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exact"/>
        <w:jc w:val="both"/>
        <w:rPr>
          <w:rFonts w:hint="eastAsia" w:ascii="黑体" w:hAnsi="黑体" w:eastAsia="黑体"/>
          <w:b/>
          <w:sz w:val="32"/>
          <w:szCs w:val="32"/>
          <w:lang w:val="en-US" w:eastAsia="zh-CN"/>
        </w:rPr>
      </w:pPr>
    </w:p>
    <w:p>
      <w:pPr>
        <w:spacing w:before="312" w:beforeLines="100" w:after="312" w:afterLines="100" w:line="360" w:lineRule="exact"/>
        <w:jc w:val="center"/>
        <w:rPr>
          <w:rFonts w:ascii="黑体" w:hAnsi="黑体" w:eastAsia="黑体"/>
          <w:b/>
          <w:sz w:val="32"/>
          <w:szCs w:val="32"/>
        </w:rPr>
      </w:pPr>
      <w:r>
        <w:rPr>
          <w:rFonts w:hint="eastAsia" w:ascii="黑体" w:hAnsi="黑体" w:eastAsia="黑体"/>
          <w:b/>
          <w:sz w:val="32"/>
          <w:szCs w:val="32"/>
        </w:rPr>
        <w:t>国家学生体质健康标准（</w:t>
      </w:r>
      <w:r>
        <w:rPr>
          <w:rFonts w:ascii="黑体" w:hAnsi="黑体" w:eastAsia="黑体"/>
          <w:b/>
          <w:sz w:val="32"/>
          <w:szCs w:val="32"/>
        </w:rPr>
        <w:t>2014</w:t>
      </w:r>
      <w:r>
        <w:rPr>
          <w:rFonts w:hint="eastAsia" w:ascii="黑体" w:hAnsi="黑体" w:eastAsia="黑体"/>
          <w:b/>
          <w:sz w:val="32"/>
          <w:szCs w:val="32"/>
        </w:rPr>
        <w:t>年修订）及</w:t>
      </w:r>
      <w:r>
        <w:rPr>
          <w:rFonts w:ascii="黑体" w:hAnsi="黑体" w:eastAsia="黑体"/>
          <w:b/>
          <w:sz w:val="32"/>
          <w:szCs w:val="32"/>
        </w:rPr>
        <w:t>须知</w:t>
      </w:r>
    </w:p>
    <w:p>
      <w:pPr>
        <w:spacing w:line="360" w:lineRule="exact"/>
        <w:ind w:firstLine="588" w:firstLineChars="196"/>
        <w:rPr>
          <w:rFonts w:ascii="仿宋_GB2312" w:hAnsi="仿宋" w:eastAsia="仿宋_GB2312"/>
          <w:color w:val="0000FF"/>
          <w:sz w:val="30"/>
          <w:szCs w:val="30"/>
        </w:rPr>
      </w:pPr>
      <w:r>
        <w:rPr>
          <w:rFonts w:hint="eastAsia" w:ascii="仿宋_GB2312" w:hAnsi="仿宋" w:eastAsia="仿宋_GB2312"/>
          <w:sz w:val="30"/>
          <w:szCs w:val="30"/>
        </w:rPr>
        <w:t>一、说明</w:t>
      </w:r>
    </w:p>
    <w:p>
      <w:pPr>
        <w:spacing w:line="360" w:lineRule="exact"/>
        <w:ind w:firstLine="480" w:firstLineChars="200"/>
        <w:rPr>
          <w:rFonts w:ascii="仿宋_GB2312" w:hAnsi="仿宋" w:eastAsia="仿宋_GB2312"/>
          <w:sz w:val="24"/>
        </w:rPr>
      </w:pPr>
      <w:r>
        <w:rPr>
          <w:rFonts w:ascii="仿宋_GB2312" w:hAnsi="仿宋" w:eastAsia="仿宋_GB2312"/>
          <w:sz w:val="24"/>
        </w:rPr>
        <w:t>1.</w:t>
      </w:r>
      <w:r>
        <w:rPr>
          <w:rFonts w:hint="eastAsia" w:ascii="仿宋_GB2312" w:hAnsi="仿宋" w:eastAsia="仿宋_GB2312"/>
          <w:sz w:val="24"/>
        </w:rPr>
        <w:t>《国家学生体质健康标准》（以下简称《</w:t>
      </w:r>
      <w:bookmarkStart w:id="0" w:name="_GoBack"/>
      <w:bookmarkEnd w:id="0"/>
      <w:r>
        <w:rPr>
          <w:rFonts w:hint="eastAsia" w:ascii="仿宋_GB2312" w:hAnsi="仿宋" w:eastAsia="仿宋_GB2312"/>
          <w:sz w:val="24"/>
        </w:rPr>
        <w:t>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pPr>
        <w:spacing w:line="360" w:lineRule="exact"/>
        <w:ind w:firstLine="480" w:firstLineChars="200"/>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本标准的修订坚持健康第一，</w:t>
      </w:r>
      <w:r>
        <w:rPr>
          <w:rFonts w:hint="eastAsia" w:ascii="仿宋_GB2312" w:hAnsi="仿宋" w:eastAsia="仿宋_GB2312"/>
          <w:kern w:val="0"/>
          <w:sz w:val="24"/>
        </w:rPr>
        <w:t>落实</w:t>
      </w:r>
      <w:r>
        <w:rPr>
          <w:rFonts w:hint="eastAsia" w:ascii="仿宋_GB2312" w:hAnsi="仿宋" w:eastAsia="仿宋_GB2312"/>
          <w:sz w:val="24"/>
        </w:rPr>
        <w:t>《国家中长期教育改革和发展规划纲要（</w:t>
      </w:r>
      <w:r>
        <w:rPr>
          <w:rFonts w:ascii="仿宋_GB2312" w:hAnsi="仿宋" w:eastAsia="仿宋_GB2312"/>
          <w:sz w:val="24"/>
        </w:rPr>
        <w:t>2010-2020</w:t>
      </w:r>
      <w:r>
        <w:rPr>
          <w:rFonts w:hint="eastAsia" w:ascii="仿宋_GB2312" w:hAnsi="仿宋" w:eastAsia="仿宋_GB2312"/>
          <w:sz w:val="24"/>
        </w:rPr>
        <w:t>年）》、《国务院办公厅转发教育部等部门关于进一步加强学校体育工作若干意见的通知》（国办发〔</w:t>
      </w:r>
      <w:r>
        <w:rPr>
          <w:rFonts w:ascii="仿宋_GB2312" w:hAnsi="仿宋" w:eastAsia="仿宋_GB2312"/>
          <w:sz w:val="24"/>
        </w:rPr>
        <w:t>2012</w:t>
      </w:r>
      <w:r>
        <w:rPr>
          <w:rFonts w:hint="eastAsia" w:ascii="仿宋_GB2312" w:hAnsi="仿宋" w:eastAsia="仿宋_GB2312"/>
          <w:sz w:val="24"/>
        </w:rPr>
        <w:t>〕</w:t>
      </w:r>
      <w:r>
        <w:rPr>
          <w:rFonts w:ascii="仿宋_GB2312" w:hAnsi="仿宋" w:eastAsia="仿宋_GB2312"/>
          <w:sz w:val="24"/>
        </w:rPr>
        <w:t>53</w:t>
      </w:r>
      <w:r>
        <w:rPr>
          <w:rFonts w:hint="eastAsia" w:ascii="仿宋_GB2312" w:hAnsi="仿宋" w:eastAsia="仿宋_GB2312"/>
          <w:sz w:val="24"/>
        </w:rPr>
        <w:t>号）和《教育部关于印发〈学生体质健康监测评价办法〉等三个文件的通知》（教体艺〔</w:t>
      </w:r>
      <w:r>
        <w:rPr>
          <w:rFonts w:ascii="仿宋_GB2312" w:hAnsi="仿宋" w:eastAsia="仿宋_GB2312"/>
          <w:sz w:val="24"/>
        </w:rPr>
        <w:t>2014</w:t>
      </w:r>
      <w:r>
        <w:rPr>
          <w:rFonts w:hint="eastAsia" w:ascii="仿宋_GB2312" w:hAnsi="仿宋" w:eastAsia="仿宋_GB2312"/>
          <w:sz w:val="24"/>
        </w:rPr>
        <w:t>〕</w:t>
      </w:r>
      <w:r>
        <w:rPr>
          <w:rFonts w:ascii="仿宋_GB2312" w:hAnsi="仿宋" w:eastAsia="仿宋_GB2312"/>
          <w:sz w:val="24"/>
        </w:rPr>
        <w:t>3</w:t>
      </w:r>
      <w:r>
        <w:rPr>
          <w:rFonts w:hint="eastAsia" w:ascii="仿宋_GB2312" w:hAnsi="仿宋" w:eastAsia="仿宋_GB2312"/>
          <w:sz w:val="24"/>
        </w:rPr>
        <w:t>号）有关要求，着重提高《标准》应用的信度、效度和区分度，着重强化其教育激励、反馈调整和引导锻炼的功能，着重提高其教育监测和绩效评价的支撑能力。</w:t>
      </w:r>
    </w:p>
    <w:p>
      <w:pPr>
        <w:spacing w:line="360" w:lineRule="exact"/>
        <w:ind w:firstLine="480" w:firstLineChars="200"/>
        <w:rPr>
          <w:rFonts w:ascii="仿宋_GB2312" w:hAnsi="仿宋" w:eastAsia="仿宋_GB2312"/>
          <w:sz w:val="24"/>
        </w:rPr>
      </w:pPr>
      <w:r>
        <w:rPr>
          <w:rFonts w:ascii="仿宋_GB2312" w:hAnsi="仿宋" w:eastAsia="仿宋_GB2312"/>
          <w:sz w:val="24"/>
        </w:rPr>
        <w:t>3.</w:t>
      </w:r>
      <w:r>
        <w:rPr>
          <w:rFonts w:hint="eastAsia" w:ascii="仿宋_GB2312" w:hAnsi="仿宋" w:eastAsia="仿宋_GB2312"/>
          <w:sz w:val="24"/>
        </w:rPr>
        <w:t>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line="360" w:lineRule="exact"/>
        <w:ind w:firstLine="480" w:firstLineChars="200"/>
        <w:rPr>
          <w:rFonts w:ascii="仿宋_GB2312" w:hAnsi="仿宋" w:eastAsia="仿宋_GB2312" w:cs="仿宋"/>
          <w:sz w:val="24"/>
          <w:shd w:val="clear" w:color="auto" w:fill="FFFFFF"/>
        </w:rPr>
      </w:pPr>
      <w:r>
        <w:rPr>
          <w:rFonts w:ascii="仿宋_GB2312" w:hAnsi="仿宋" w:eastAsia="仿宋_GB2312" w:cs="仿宋"/>
          <w:sz w:val="24"/>
          <w:shd w:val="clear" w:color="auto" w:fill="FFFFFF"/>
        </w:rPr>
        <w:t>4</w:t>
      </w:r>
      <w:r>
        <w:rPr>
          <w:rFonts w:hint="eastAsia" w:ascii="仿宋_GB2312" w:hAnsi="仿宋" w:eastAsia="仿宋_GB2312" w:cs="仿宋"/>
          <w:sz w:val="24"/>
          <w:shd w:val="clear" w:color="auto" w:fill="FFFFFF"/>
        </w:rPr>
        <w:t>．本标准的学年总分由标准分与附加分之和构成，满分为</w:t>
      </w:r>
      <w:r>
        <w:rPr>
          <w:rFonts w:ascii="仿宋_GB2312" w:hAnsi="仿宋" w:eastAsia="仿宋_GB2312" w:cs="仿宋"/>
          <w:sz w:val="24"/>
          <w:shd w:val="clear" w:color="auto" w:fill="FFFFFF"/>
        </w:rPr>
        <w:t>120</w:t>
      </w:r>
      <w:r>
        <w:rPr>
          <w:rFonts w:hint="eastAsia" w:ascii="仿宋_GB2312" w:hAnsi="仿宋" w:eastAsia="仿宋_GB2312" w:cs="仿宋"/>
          <w:sz w:val="24"/>
          <w:shd w:val="clear" w:color="auto" w:fill="FFFFFF"/>
        </w:rPr>
        <w:t>分。标准分由各单项指标得分与权重乘积之和组成，满分为</w:t>
      </w:r>
      <w:r>
        <w:rPr>
          <w:rFonts w:ascii="仿宋_GB2312" w:hAnsi="仿宋" w:eastAsia="仿宋_GB2312" w:cs="仿宋"/>
          <w:sz w:val="24"/>
          <w:shd w:val="clear" w:color="auto" w:fill="FFFFFF"/>
        </w:rPr>
        <w:t>100</w:t>
      </w:r>
      <w:r>
        <w:rPr>
          <w:rFonts w:hint="eastAsia" w:ascii="仿宋_GB2312" w:hAnsi="仿宋" w:eastAsia="仿宋_GB2312" w:cs="仿宋"/>
          <w:sz w:val="24"/>
          <w:shd w:val="clear" w:color="auto" w:fill="FFFFFF"/>
        </w:rPr>
        <w:t>分。附加分根据实测成绩确定，即对成绩超过</w:t>
      </w:r>
      <w:r>
        <w:rPr>
          <w:rFonts w:ascii="仿宋_GB2312" w:hAnsi="仿宋" w:eastAsia="仿宋_GB2312" w:cs="仿宋"/>
          <w:sz w:val="24"/>
          <w:shd w:val="clear" w:color="auto" w:fill="FFFFFF"/>
        </w:rPr>
        <w:t>100</w:t>
      </w:r>
      <w:r>
        <w:rPr>
          <w:rFonts w:hint="eastAsia" w:ascii="仿宋_GB2312" w:hAnsi="仿宋" w:eastAsia="仿宋_GB2312" w:cs="仿宋"/>
          <w:sz w:val="24"/>
          <w:shd w:val="clear" w:color="auto" w:fill="FFFFFF"/>
        </w:rPr>
        <w:t>分的加分指标进行加分，满分为</w:t>
      </w:r>
      <w:r>
        <w:rPr>
          <w:rFonts w:ascii="仿宋_GB2312" w:hAnsi="仿宋" w:eastAsia="仿宋_GB2312" w:cs="仿宋"/>
          <w:sz w:val="24"/>
          <w:shd w:val="clear" w:color="auto" w:fill="FFFFFF"/>
        </w:rPr>
        <w:t>20</w:t>
      </w:r>
      <w:r>
        <w:rPr>
          <w:rFonts w:hint="eastAsia" w:ascii="仿宋_GB2312" w:hAnsi="仿宋" w:eastAsia="仿宋_GB2312" w:cs="仿宋"/>
          <w:sz w:val="24"/>
          <w:shd w:val="clear" w:color="auto" w:fill="FFFFFF"/>
        </w:rPr>
        <w:t>分；初中、高中和大学的加分指标为男生引体向上和</w:t>
      </w:r>
      <w:r>
        <w:rPr>
          <w:rFonts w:ascii="仿宋_GB2312" w:hAnsi="仿宋" w:eastAsia="仿宋_GB2312" w:cs="仿宋"/>
          <w:sz w:val="24"/>
          <w:shd w:val="clear" w:color="auto" w:fill="FFFFFF"/>
        </w:rPr>
        <w:t>1000</w:t>
      </w:r>
      <w:r>
        <w:rPr>
          <w:rFonts w:hint="eastAsia" w:ascii="仿宋_GB2312" w:hAnsi="仿宋" w:eastAsia="仿宋_GB2312" w:cs="仿宋"/>
          <w:sz w:val="24"/>
          <w:shd w:val="clear" w:color="auto" w:fill="FFFFFF"/>
        </w:rPr>
        <w:t>米跑，女生</w:t>
      </w:r>
      <w:r>
        <w:rPr>
          <w:rFonts w:ascii="仿宋_GB2312" w:hAnsi="仿宋" w:eastAsia="仿宋_GB2312" w:cs="仿宋"/>
          <w:sz w:val="24"/>
          <w:shd w:val="clear" w:color="auto" w:fill="FFFFFF"/>
        </w:rPr>
        <w:t>1</w:t>
      </w:r>
      <w:r>
        <w:rPr>
          <w:rFonts w:hint="eastAsia" w:ascii="仿宋_GB2312" w:hAnsi="仿宋" w:eastAsia="仿宋_GB2312" w:cs="仿宋"/>
          <w:sz w:val="24"/>
          <w:shd w:val="clear" w:color="auto" w:fill="FFFFFF"/>
        </w:rPr>
        <w:t>分钟仰卧起坐和</w:t>
      </w:r>
      <w:r>
        <w:rPr>
          <w:rFonts w:ascii="仿宋_GB2312" w:hAnsi="仿宋" w:eastAsia="仿宋_GB2312" w:cs="仿宋"/>
          <w:sz w:val="24"/>
          <w:shd w:val="clear" w:color="auto" w:fill="FFFFFF"/>
        </w:rPr>
        <w:t>800</w:t>
      </w:r>
      <w:r>
        <w:rPr>
          <w:rFonts w:hint="eastAsia" w:ascii="仿宋_GB2312" w:hAnsi="仿宋" w:eastAsia="仿宋_GB2312" w:cs="仿宋"/>
          <w:sz w:val="24"/>
          <w:shd w:val="clear" w:color="auto" w:fill="FFFFFF"/>
        </w:rPr>
        <w:t>米跑，各指标加分幅度均为</w:t>
      </w:r>
      <w:r>
        <w:rPr>
          <w:rFonts w:ascii="仿宋_GB2312" w:hAnsi="仿宋" w:eastAsia="仿宋_GB2312" w:cs="仿宋"/>
          <w:sz w:val="24"/>
          <w:shd w:val="clear" w:color="auto" w:fill="FFFFFF"/>
        </w:rPr>
        <w:t>10</w:t>
      </w:r>
      <w:r>
        <w:rPr>
          <w:rFonts w:hint="eastAsia" w:ascii="仿宋_GB2312" w:hAnsi="仿宋" w:eastAsia="仿宋_GB2312" w:cs="仿宋"/>
          <w:sz w:val="24"/>
          <w:shd w:val="clear" w:color="auto" w:fill="FFFFFF"/>
        </w:rPr>
        <w:t>分。</w:t>
      </w:r>
    </w:p>
    <w:p>
      <w:pPr>
        <w:spacing w:line="360" w:lineRule="exact"/>
        <w:ind w:firstLine="480" w:firstLineChars="200"/>
        <w:rPr>
          <w:rFonts w:hint="eastAsia" w:ascii="仿宋_GB2312" w:hAnsi="仿宋" w:eastAsia="仿宋_GB2312"/>
          <w:sz w:val="24"/>
        </w:rPr>
      </w:pPr>
      <w:r>
        <w:rPr>
          <w:rFonts w:ascii="仿宋_GB2312" w:hAnsi="仿宋" w:eastAsia="仿宋_GB2312" w:cs="仿宋"/>
          <w:color w:val="FF0000"/>
          <w:sz w:val="24"/>
          <w:shd w:val="clear" w:color="auto" w:fill="FFFFFF"/>
        </w:rPr>
        <w:t>5</w:t>
      </w:r>
      <w:r>
        <w:rPr>
          <w:rFonts w:hint="eastAsia" w:ascii="仿宋_GB2312" w:hAnsi="仿宋" w:eastAsia="仿宋_GB2312" w:cs="仿宋"/>
          <w:color w:val="FF0000"/>
          <w:sz w:val="24"/>
          <w:shd w:val="clear" w:color="auto" w:fill="FFFFFF"/>
        </w:rPr>
        <w:t>．每个学生每学年测试、评定一次，根据学生学年总分评定等级：</w:t>
      </w:r>
      <w:r>
        <w:rPr>
          <w:rFonts w:ascii="仿宋_GB2312" w:hAnsi="仿宋" w:eastAsia="仿宋_GB2312" w:cs="仿宋"/>
          <w:color w:val="FF0000"/>
          <w:sz w:val="24"/>
          <w:shd w:val="clear" w:color="auto" w:fill="FFFFFF"/>
        </w:rPr>
        <w:t>90.0</w:t>
      </w:r>
      <w:r>
        <w:rPr>
          <w:rFonts w:hint="eastAsia" w:ascii="仿宋_GB2312" w:hAnsi="仿宋" w:eastAsia="仿宋_GB2312" w:cs="仿宋"/>
          <w:color w:val="FF0000"/>
          <w:sz w:val="24"/>
          <w:shd w:val="clear" w:color="auto" w:fill="FFFFFF"/>
        </w:rPr>
        <w:t>分及以上为优秀，</w:t>
      </w:r>
      <w:r>
        <w:rPr>
          <w:rFonts w:ascii="仿宋_GB2312" w:hAnsi="仿宋" w:eastAsia="仿宋_GB2312" w:cs="仿宋"/>
          <w:color w:val="FF0000"/>
          <w:sz w:val="24"/>
          <w:shd w:val="clear" w:color="auto" w:fill="FFFFFF"/>
        </w:rPr>
        <w:t>80.0</w:t>
      </w:r>
      <w:r>
        <w:rPr>
          <w:rFonts w:hint="eastAsia" w:ascii="仿宋_GB2312" w:hAnsi="仿宋" w:eastAsia="仿宋_GB2312" w:cs="仿宋"/>
          <w:color w:val="FF0000"/>
          <w:sz w:val="24"/>
          <w:shd w:val="clear" w:color="auto" w:fill="FFFFFF"/>
        </w:rPr>
        <w:t>～</w:t>
      </w:r>
      <w:r>
        <w:rPr>
          <w:rFonts w:ascii="仿宋_GB2312" w:hAnsi="仿宋" w:eastAsia="仿宋_GB2312" w:cs="仿宋"/>
          <w:color w:val="FF0000"/>
          <w:sz w:val="24"/>
          <w:shd w:val="clear" w:color="auto" w:fill="FFFFFF"/>
        </w:rPr>
        <w:t>89.9</w:t>
      </w:r>
      <w:r>
        <w:rPr>
          <w:rFonts w:hint="eastAsia" w:ascii="仿宋_GB2312" w:hAnsi="仿宋" w:eastAsia="仿宋_GB2312" w:cs="仿宋"/>
          <w:color w:val="FF0000"/>
          <w:sz w:val="24"/>
          <w:shd w:val="clear" w:color="auto" w:fill="FFFFFF"/>
        </w:rPr>
        <w:t>分为良好，</w:t>
      </w:r>
      <w:r>
        <w:rPr>
          <w:rFonts w:ascii="仿宋_GB2312" w:hAnsi="仿宋" w:eastAsia="仿宋_GB2312" w:cs="仿宋"/>
          <w:color w:val="FF0000"/>
          <w:sz w:val="24"/>
          <w:shd w:val="clear" w:color="auto" w:fill="FFFFFF"/>
        </w:rPr>
        <w:t>60.0</w:t>
      </w:r>
      <w:r>
        <w:rPr>
          <w:rFonts w:hint="eastAsia" w:ascii="仿宋_GB2312" w:hAnsi="仿宋" w:eastAsia="仿宋_GB2312" w:cs="仿宋"/>
          <w:color w:val="FF0000"/>
          <w:sz w:val="24"/>
          <w:shd w:val="clear" w:color="auto" w:fill="FFFFFF"/>
        </w:rPr>
        <w:t>～</w:t>
      </w:r>
      <w:r>
        <w:rPr>
          <w:rFonts w:ascii="仿宋_GB2312" w:hAnsi="仿宋" w:eastAsia="仿宋_GB2312" w:cs="仿宋"/>
          <w:color w:val="FF0000"/>
          <w:sz w:val="24"/>
          <w:shd w:val="clear" w:color="auto" w:fill="FFFFFF"/>
        </w:rPr>
        <w:t>79.9</w:t>
      </w:r>
      <w:r>
        <w:rPr>
          <w:rFonts w:hint="eastAsia" w:ascii="仿宋_GB2312" w:hAnsi="仿宋" w:eastAsia="仿宋_GB2312" w:cs="仿宋"/>
          <w:color w:val="FF0000"/>
          <w:sz w:val="24"/>
          <w:shd w:val="clear" w:color="auto" w:fill="FFFFFF"/>
        </w:rPr>
        <w:t>分为及格，</w:t>
      </w:r>
      <w:r>
        <w:rPr>
          <w:rFonts w:ascii="仿宋_GB2312" w:hAnsi="仿宋" w:eastAsia="仿宋_GB2312" w:cs="仿宋"/>
          <w:color w:val="FF0000"/>
          <w:sz w:val="24"/>
          <w:shd w:val="clear" w:color="auto" w:fill="FFFFFF"/>
        </w:rPr>
        <w:t>59.9</w:t>
      </w:r>
      <w:r>
        <w:rPr>
          <w:rFonts w:hint="eastAsia" w:ascii="仿宋_GB2312" w:hAnsi="仿宋" w:eastAsia="仿宋_GB2312" w:cs="仿宋"/>
          <w:color w:val="FF0000"/>
          <w:sz w:val="24"/>
          <w:shd w:val="clear" w:color="auto" w:fill="FFFFFF"/>
        </w:rPr>
        <w:t>分及以下为不及格，</w:t>
      </w:r>
      <w:r>
        <w:rPr>
          <w:rFonts w:hint="eastAsia" w:ascii="黑体" w:hAnsi="黑体" w:eastAsia="黑体" w:cs="黑体"/>
          <w:color w:val="FF0000"/>
          <w:sz w:val="30"/>
          <w:szCs w:val="30"/>
          <w:shd w:val="clear" w:color="auto" w:fill="FFFFFF"/>
        </w:rPr>
        <w:t>达到良好及以上者，方可参加评优与评奖</w:t>
      </w:r>
      <w:r>
        <w:rPr>
          <w:rFonts w:hint="eastAsia" w:ascii="仿宋_GB2312" w:hAnsi="仿宋" w:eastAsia="仿宋_GB2312" w:cs="仿宋"/>
          <w:color w:val="FF0000"/>
          <w:sz w:val="24"/>
          <w:shd w:val="clear" w:color="auto" w:fill="FFFFFF"/>
        </w:rPr>
        <w:t>；成绩达到优秀者，方可获体育奖学分。</w:t>
      </w:r>
      <w:r>
        <w:rPr>
          <w:rFonts w:hint="eastAsia" w:ascii="仿宋_GB2312" w:hAnsi="仿宋" w:eastAsia="仿宋_GB2312" w:cs="Arial"/>
          <w:color w:val="FF0000"/>
          <w:sz w:val="24"/>
          <w:shd w:val="clear" w:color="auto" w:fill="FFFFFF"/>
        </w:rPr>
        <w:t>测试成绩评定不及格者，在本学年度准予补测一次，补测仍不及格，则学年成绩评定为不及格。</w:t>
      </w:r>
      <w:r>
        <w:rPr>
          <w:rFonts w:hint="eastAsia" w:ascii="仿宋_GB2312" w:hAnsi="仿宋" w:eastAsia="仿宋_GB2312" w:cs="仿宋"/>
          <w:color w:val="FF0000"/>
          <w:sz w:val="24"/>
          <w:shd w:val="clear" w:color="auto" w:fill="FFFFFF"/>
        </w:rPr>
        <w:t>学生毕业时的成绩和等级，按毕业当年学年总分的</w:t>
      </w:r>
      <w:r>
        <w:rPr>
          <w:rFonts w:ascii="仿宋_GB2312" w:hAnsi="仿宋" w:eastAsia="仿宋_GB2312" w:cs="仿宋"/>
          <w:color w:val="FF0000"/>
          <w:sz w:val="24"/>
          <w:shd w:val="clear" w:color="auto" w:fill="FFFFFF"/>
        </w:rPr>
        <w:t>50%</w:t>
      </w:r>
      <w:r>
        <w:rPr>
          <w:rFonts w:hint="eastAsia" w:ascii="仿宋_GB2312" w:hAnsi="仿宋" w:eastAsia="仿宋_GB2312" w:cs="仿宋"/>
          <w:color w:val="FF0000"/>
          <w:sz w:val="24"/>
          <w:shd w:val="clear" w:color="auto" w:fill="FFFFFF"/>
        </w:rPr>
        <w:t>与其他学年总分平均得分的</w:t>
      </w:r>
      <w:r>
        <w:rPr>
          <w:rFonts w:ascii="仿宋_GB2312" w:hAnsi="仿宋" w:eastAsia="仿宋_GB2312" w:cs="仿宋"/>
          <w:color w:val="FF0000"/>
          <w:sz w:val="24"/>
          <w:shd w:val="clear" w:color="auto" w:fill="FFFFFF"/>
        </w:rPr>
        <w:t>50%</w:t>
      </w:r>
      <w:r>
        <w:rPr>
          <w:rFonts w:hint="eastAsia" w:ascii="仿宋_GB2312" w:hAnsi="仿宋" w:eastAsia="仿宋_GB2312" w:cs="仿宋"/>
          <w:color w:val="FF0000"/>
          <w:sz w:val="24"/>
          <w:shd w:val="clear" w:color="auto" w:fill="FFFFFF"/>
        </w:rPr>
        <w:t>之和进行评定</w:t>
      </w:r>
      <w:r>
        <w:rPr>
          <w:rFonts w:hint="eastAsia" w:ascii="仿宋_GB2312" w:hAnsi="仿宋" w:eastAsia="仿宋_GB2312" w:cs="Arial"/>
          <w:color w:val="FF0000"/>
          <w:sz w:val="24"/>
          <w:shd w:val="clear" w:color="auto" w:fill="FFFFFF"/>
        </w:rPr>
        <w:t>，《标准》测试的成绩达不到</w:t>
      </w:r>
      <w:r>
        <w:rPr>
          <w:rFonts w:ascii="仿宋_GB2312" w:hAnsi="仿宋" w:eastAsia="仿宋_GB2312" w:cs="Arial"/>
          <w:color w:val="FF0000"/>
          <w:sz w:val="24"/>
          <w:shd w:val="clear" w:color="auto" w:fill="FFFFFF"/>
        </w:rPr>
        <w:t>50</w:t>
      </w:r>
      <w:r>
        <w:rPr>
          <w:rFonts w:hint="eastAsia" w:ascii="仿宋_GB2312" w:hAnsi="仿宋" w:eastAsia="仿宋_GB2312" w:cs="Arial"/>
          <w:color w:val="FF0000"/>
          <w:sz w:val="24"/>
          <w:shd w:val="clear" w:color="auto" w:fill="FFFFFF"/>
        </w:rPr>
        <w:t>分者按结业或肄业处理。</w:t>
      </w:r>
    </w:p>
    <w:p>
      <w:pPr>
        <w:spacing w:line="360" w:lineRule="exact"/>
        <w:ind w:firstLine="480" w:firstLineChars="200"/>
        <w:rPr>
          <w:rFonts w:hint="eastAsia" w:ascii="仿宋_GB2312" w:hAnsi="仿宋" w:eastAsia="仿宋_GB2312"/>
          <w:sz w:val="24"/>
        </w:rPr>
      </w:pPr>
      <w:r>
        <w:rPr>
          <w:rFonts w:hint="eastAsia" w:ascii="仿宋_GB2312" w:hAnsi="仿宋" w:eastAsia="仿宋_GB2312"/>
          <w:sz w:val="24"/>
          <w:lang w:val="en-US" w:eastAsia="zh-CN"/>
        </w:rPr>
        <w:t>6.毕业颁发《国家学生体质健康标准等级证书》（试行），</w:t>
      </w:r>
      <w:r>
        <w:rPr>
          <w:rFonts w:hint="eastAsia" w:ascii="仿宋_GB2312" w:hAnsi="仿宋" w:eastAsia="仿宋_GB2312"/>
          <w:sz w:val="24"/>
        </w:rPr>
        <w:t>等级证书制度按照《国家学生体质健康标准(2014 年修订)》实施，测试成绩分为“合格”“良好”和“优秀”等级。测试成 绩未达到 60 分者，不颁发等级证书，测试成绩 60.0-79.9 分者</w:t>
      </w:r>
      <w:r>
        <w:rPr>
          <w:rFonts w:hint="eastAsia" w:ascii="仿宋_GB2312" w:hAnsi="仿宋" w:eastAsia="仿宋_GB2312"/>
          <w:sz w:val="24"/>
          <w:lang w:eastAsia="zh-CN"/>
        </w:rPr>
        <w:t>，</w:t>
      </w:r>
      <w:r>
        <w:rPr>
          <w:rFonts w:hint="eastAsia" w:ascii="仿宋_GB2312" w:hAnsi="仿宋" w:eastAsia="仿宋_GB2312"/>
          <w:sz w:val="24"/>
        </w:rPr>
        <w:t>颁发合格等级证书；80.0-89.9 分者，颁发良好等级证书；90.0 分 及以上者，颁发优秀等级证书。</w:t>
      </w:r>
    </w:p>
    <w:p>
      <w:pPr>
        <w:spacing w:line="360" w:lineRule="exact"/>
        <w:ind w:firstLine="480" w:firstLineChars="200"/>
        <w:rPr>
          <w:rFonts w:ascii="仿宋_GB2312" w:hAnsi="仿宋" w:eastAsia="仿宋_GB2312"/>
          <w:kern w:val="0"/>
          <w:sz w:val="24"/>
        </w:rPr>
      </w:pPr>
      <w:r>
        <w:rPr>
          <w:rFonts w:hint="eastAsia" w:ascii="仿宋_GB2312" w:hAnsi="仿宋" w:eastAsia="仿宋_GB2312"/>
          <w:sz w:val="24"/>
          <w:lang w:val="en-US" w:eastAsia="zh-CN"/>
        </w:rPr>
        <w:t>7</w:t>
      </w:r>
      <w:r>
        <w:rPr>
          <w:rFonts w:hint="eastAsia" w:ascii="仿宋_GB2312" w:hAnsi="仿宋" w:eastAsia="仿宋_GB2312"/>
          <w:sz w:val="24"/>
        </w:rPr>
        <w:t>．学生因病或残疾可向学校提交暂缓或免予执行《标准》的申</w:t>
      </w:r>
      <w:r>
        <w:rPr>
          <w:rFonts w:hint="eastAsia" w:ascii="仿宋_GB2312" w:hAnsi="仿宋" w:eastAsia="仿宋_GB2312" w:cs="Arial"/>
          <w:sz w:val="24"/>
          <w:shd w:val="clear" w:color="auto" w:fill="FFFFFF"/>
        </w:rPr>
        <w:t>请，经医疗单位证明，体育教学部门核准，可暂缓或免予执行《标准》，并填写《免予执行</w:t>
      </w:r>
      <w:r>
        <w:rPr>
          <w:rFonts w:ascii="仿宋_GB2312" w:hAnsi="仿宋" w:eastAsia="仿宋_GB2312" w:cs="Arial"/>
          <w:sz w:val="24"/>
          <w:shd w:val="clear" w:color="auto" w:fill="FFFFFF"/>
        </w:rPr>
        <w:t>&lt;</w:t>
      </w:r>
      <w:r>
        <w:rPr>
          <w:rFonts w:hint="eastAsia" w:ascii="仿宋_GB2312" w:hAnsi="仿宋" w:eastAsia="仿宋_GB2312" w:cs="Arial"/>
          <w:sz w:val="24"/>
          <w:shd w:val="clear" w:color="auto" w:fill="FFFFFF"/>
        </w:rPr>
        <w:t>国家学生体质健康标准</w:t>
      </w:r>
      <w:r>
        <w:rPr>
          <w:rFonts w:ascii="仿宋_GB2312" w:hAnsi="仿宋" w:eastAsia="仿宋_GB2312" w:cs="Arial"/>
          <w:sz w:val="24"/>
          <w:shd w:val="clear" w:color="auto" w:fill="FFFFFF"/>
        </w:rPr>
        <w:t>&gt;</w:t>
      </w:r>
      <w:r>
        <w:rPr>
          <w:rFonts w:hint="eastAsia" w:ascii="仿宋_GB2312" w:hAnsi="仿宋" w:eastAsia="仿宋_GB2312" w:cs="Arial"/>
          <w:sz w:val="24"/>
          <w:shd w:val="clear" w:color="auto" w:fill="FFFFFF"/>
        </w:rPr>
        <w:t>申请表》</w:t>
      </w:r>
      <w:r>
        <w:rPr>
          <w:rFonts w:hint="eastAsia" w:ascii="仿宋_GB2312" w:hAnsi="仿宋" w:eastAsia="仿宋_GB2312" w:cs="仿宋"/>
          <w:sz w:val="24"/>
          <w:shd w:val="clear" w:color="auto" w:fill="FFFFFF"/>
        </w:rPr>
        <w:t>（</w:t>
      </w:r>
      <w:r>
        <w:rPr>
          <w:rFonts w:hint="eastAsia" w:ascii="仿宋_GB2312" w:hAnsi="仿宋" w:eastAsia="仿宋_GB2312" w:cs="仿宋"/>
          <w:sz w:val="24"/>
          <w:shd w:val="clear" w:color="auto" w:fill="FFFFFF"/>
          <w:lang w:val="en-US" w:eastAsia="zh-CN"/>
        </w:rPr>
        <w:t>学校官网智慧门户体育管理平台下载</w:t>
      </w:r>
      <w:r>
        <w:rPr>
          <w:rFonts w:hint="eastAsia" w:ascii="仿宋_GB2312" w:hAnsi="仿宋" w:eastAsia="仿宋_GB2312" w:cs="仿宋"/>
          <w:sz w:val="24"/>
          <w:shd w:val="clear" w:color="auto" w:fill="FFFFFF"/>
        </w:rPr>
        <w:t>）</w:t>
      </w:r>
      <w:r>
        <w:rPr>
          <w:rFonts w:hint="eastAsia" w:ascii="仿宋_GB2312" w:hAnsi="仿宋" w:eastAsia="仿宋_GB2312" w:cs="Arial"/>
          <w:sz w:val="24"/>
          <w:shd w:val="clear" w:color="auto" w:fill="FFFFFF"/>
        </w:rPr>
        <w:t>，存入学生档案。确实丧失运动能力、被免予执行《标准》的残疾学生，仍可参加评优与评奖，</w:t>
      </w:r>
      <w:r>
        <w:rPr>
          <w:rFonts w:hint="eastAsia" w:ascii="仿宋_GB2312" w:hAnsi="仿宋" w:eastAsia="仿宋_GB2312"/>
          <w:kern w:val="0"/>
          <w:sz w:val="24"/>
        </w:rPr>
        <w:t>毕业时《标准》成绩需注明免测。</w:t>
      </w:r>
    </w:p>
    <w:p>
      <w:pPr>
        <w:spacing w:line="360" w:lineRule="exact"/>
        <w:ind w:firstLine="480" w:firstLineChars="200"/>
        <w:rPr>
          <w:rFonts w:ascii="仿宋_GB2312" w:hAnsi="仿宋" w:eastAsia="仿宋_GB2312" w:cs="仿宋"/>
          <w:sz w:val="24"/>
          <w:shd w:val="clear" w:color="auto" w:fill="FFFFFF"/>
        </w:rPr>
      </w:pPr>
      <w:r>
        <w:rPr>
          <w:rFonts w:hint="eastAsia" w:ascii="仿宋_GB2312" w:hAnsi="仿宋" w:eastAsia="仿宋_GB2312" w:cs="仿宋"/>
          <w:sz w:val="24"/>
          <w:shd w:val="clear" w:color="auto" w:fill="FFFFFF"/>
          <w:lang w:val="en-US" w:eastAsia="zh-CN"/>
        </w:rPr>
        <w:t>8</w:t>
      </w:r>
      <w:r>
        <w:rPr>
          <w:rFonts w:hint="eastAsia" w:ascii="仿宋_GB2312" w:hAnsi="仿宋" w:eastAsia="仿宋_GB2312" w:cs="仿宋"/>
          <w:sz w:val="24"/>
          <w:shd w:val="clear" w:color="auto" w:fill="FFFFFF"/>
        </w:rPr>
        <w:t>．各学校每年开展覆盖本校各年级学生的</w:t>
      </w:r>
      <w:r>
        <w:rPr>
          <w:rFonts w:hint="eastAsia" w:ascii="仿宋_GB2312" w:hAnsi="仿宋" w:eastAsia="仿宋_GB2312"/>
          <w:kern w:val="0"/>
          <w:sz w:val="24"/>
        </w:rPr>
        <w:t>《标准》测试工作，《标准》测试数据经当地教育行政部门按要求审核后，通过“学生体质健康网”上传至“中国学生体质健康标准数据管理系统”，上传时间由教育行政部门确定。</w:t>
      </w:r>
    </w:p>
    <w:p>
      <w:pPr>
        <w:spacing w:line="360" w:lineRule="exact"/>
        <w:ind w:firstLine="480" w:firstLineChars="200"/>
        <w:rPr>
          <w:rFonts w:ascii="仿宋_GB2312" w:hAnsi="仿宋" w:eastAsia="仿宋_GB2312"/>
          <w:kern w:val="0"/>
          <w:sz w:val="24"/>
        </w:rPr>
      </w:pPr>
      <w:r>
        <w:rPr>
          <w:rFonts w:hint="eastAsia" w:ascii="仿宋_GB2312" w:hAnsi="仿宋" w:eastAsia="仿宋_GB2312" w:cs="仿宋"/>
          <w:sz w:val="24"/>
          <w:shd w:val="clear" w:color="auto" w:fill="FFFFFF"/>
          <w:lang w:val="en-US" w:eastAsia="zh-CN"/>
        </w:rPr>
        <w:t>9</w:t>
      </w:r>
      <w:r>
        <w:rPr>
          <w:rFonts w:ascii="仿宋_GB2312" w:hAnsi="仿宋" w:eastAsia="仿宋_GB2312" w:cs="仿宋"/>
          <w:sz w:val="24"/>
          <w:shd w:val="clear" w:color="auto" w:fill="FFFFFF"/>
        </w:rPr>
        <w:t xml:space="preserve"> . </w:t>
      </w:r>
      <w:r>
        <w:rPr>
          <w:rFonts w:hint="eastAsia" w:ascii="仿宋_GB2312" w:hAnsi="仿宋" w:eastAsia="仿宋_GB2312" w:cs="仿宋"/>
          <w:sz w:val="24"/>
          <w:shd w:val="clear" w:color="auto" w:fill="FFFFFF"/>
        </w:rPr>
        <w:t>本标准由教育部负责解释。</w:t>
      </w:r>
    </w:p>
    <w:p>
      <w:pPr>
        <w:widowControl/>
        <w:spacing w:line="380" w:lineRule="exact"/>
        <w:ind w:firstLine="480" w:firstLineChars="200"/>
        <w:jc w:val="left"/>
        <w:rPr>
          <w:rFonts w:ascii="仿宋_GB2312" w:hAnsi="仿宋" w:eastAsia="仿宋_GB2312"/>
          <w:sz w:val="30"/>
          <w:szCs w:val="30"/>
        </w:rPr>
      </w:pPr>
      <w:r>
        <w:rPr>
          <w:rFonts w:ascii="仿宋_GB2312" w:hAnsi="仿宋" w:eastAsia="仿宋_GB2312" w:cs="仿宋"/>
          <w:sz w:val="24"/>
          <w:shd w:val="clear" w:color="auto" w:fill="FFFFFF"/>
        </w:rPr>
        <w:br w:type="page"/>
      </w:r>
      <w:r>
        <w:rPr>
          <w:rFonts w:hint="eastAsia" w:ascii="仿宋_GB2312" w:hAnsi="仿宋" w:eastAsia="仿宋_GB2312"/>
          <w:sz w:val="30"/>
          <w:szCs w:val="30"/>
        </w:rPr>
        <w:t>二、单项指标与权重</w:t>
      </w:r>
      <w:r>
        <w:rPr>
          <w:rFonts w:ascii="仿宋_GB2312" w:hAnsi="仿宋" w:eastAsia="仿宋_GB2312"/>
          <w:sz w:val="30"/>
          <w:szCs w:val="30"/>
        </w:rPr>
        <w:t xml:space="preserve">                           </w:t>
      </w:r>
      <w:r>
        <w:rPr>
          <w:rFonts w:hint="eastAsia" w:ascii="仿宋_GB2312" w:hAnsi="仿宋" w:eastAsia="仿宋_GB2312"/>
          <w:sz w:val="30"/>
          <w:szCs w:val="30"/>
        </w:rPr>
        <w:t>三、评分表</w:t>
      </w:r>
    </w:p>
    <w:tbl>
      <w:tblPr>
        <w:tblStyle w:val="17"/>
        <w:tblpPr w:leftFromText="180" w:rightFromText="180" w:vertAnchor="text" w:horzAnchor="margin" w:tblpY="247"/>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339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575" w:type="dxa"/>
            <w:vAlign w:val="center"/>
          </w:tcPr>
          <w:p>
            <w:pPr>
              <w:pStyle w:val="14"/>
              <w:spacing w:before="0" w:beforeAutospacing="0" w:after="0" w:afterAutospacing="0" w:line="360" w:lineRule="auto"/>
              <w:jc w:val="center"/>
              <w:rPr>
                <w:rFonts w:cs="Arial"/>
                <w:b/>
                <w:sz w:val="21"/>
                <w:szCs w:val="21"/>
              </w:rPr>
            </w:pPr>
            <w:r>
              <w:rPr>
                <w:rFonts w:hint="eastAsia" w:cs="Arial"/>
                <w:b/>
                <w:sz w:val="21"/>
                <w:szCs w:val="21"/>
              </w:rPr>
              <w:t>测试对象</w:t>
            </w:r>
          </w:p>
        </w:tc>
        <w:tc>
          <w:tcPr>
            <w:tcW w:w="3393" w:type="dxa"/>
            <w:vAlign w:val="center"/>
          </w:tcPr>
          <w:p>
            <w:pPr>
              <w:pStyle w:val="14"/>
              <w:spacing w:before="0" w:beforeAutospacing="0" w:after="0" w:afterAutospacing="0" w:line="360" w:lineRule="auto"/>
              <w:jc w:val="center"/>
              <w:rPr>
                <w:rFonts w:cs="Arial"/>
                <w:b/>
                <w:sz w:val="21"/>
                <w:szCs w:val="21"/>
              </w:rPr>
            </w:pPr>
            <w:r>
              <w:rPr>
                <w:rFonts w:hint="eastAsia" w:cs="Arial"/>
                <w:b/>
                <w:sz w:val="21"/>
                <w:szCs w:val="21"/>
              </w:rPr>
              <w:t>单项指标</w:t>
            </w:r>
          </w:p>
        </w:tc>
        <w:tc>
          <w:tcPr>
            <w:tcW w:w="900" w:type="dxa"/>
            <w:vAlign w:val="center"/>
          </w:tcPr>
          <w:p>
            <w:pPr>
              <w:pStyle w:val="14"/>
              <w:spacing w:before="0" w:beforeAutospacing="0" w:after="0" w:afterAutospacing="0" w:line="360" w:lineRule="auto"/>
              <w:jc w:val="center"/>
              <w:rPr>
                <w:rFonts w:cs="Arial"/>
                <w:b/>
                <w:sz w:val="21"/>
                <w:szCs w:val="21"/>
              </w:rPr>
            </w:pPr>
            <w:r>
              <w:rPr>
                <w:rFonts w:hint="eastAsia" w:cs="Arial"/>
                <w:b/>
                <w:sz w:val="21"/>
                <w:szCs w:val="21"/>
              </w:rPr>
              <w:t>权重（</w:t>
            </w:r>
            <w:r>
              <w:rPr>
                <w:rFonts w:cs="Arial"/>
                <w:b/>
                <w:sz w:val="21"/>
                <w:szCs w:val="21"/>
              </w:rPr>
              <w:t>%</w:t>
            </w:r>
            <w:r>
              <w:rPr>
                <w:rFonts w:hint="eastAsia" w:cs="Arial"/>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575" w:type="dxa"/>
            <w:vMerge w:val="restart"/>
            <w:vAlign w:val="center"/>
          </w:tcPr>
          <w:p>
            <w:pPr>
              <w:pStyle w:val="14"/>
              <w:spacing w:before="0" w:beforeAutospacing="0" w:after="0" w:afterAutospacing="0"/>
              <w:jc w:val="center"/>
              <w:rPr>
                <w:rFonts w:cs="Arial"/>
                <w:sz w:val="21"/>
                <w:szCs w:val="21"/>
              </w:rPr>
            </w:pPr>
            <w:r>
              <w:rPr>
                <w:rFonts w:hint="eastAsia" w:cs="Arial"/>
                <w:sz w:val="21"/>
                <w:szCs w:val="21"/>
              </w:rPr>
              <w:t>小学一年级至大学四年级</w:t>
            </w:r>
          </w:p>
        </w:tc>
        <w:tc>
          <w:tcPr>
            <w:tcW w:w="3393" w:type="dxa"/>
          </w:tcPr>
          <w:p>
            <w:pPr>
              <w:pStyle w:val="14"/>
              <w:spacing w:before="0" w:beforeAutospacing="0" w:after="0" w:afterAutospacing="0" w:line="360" w:lineRule="auto"/>
              <w:jc w:val="center"/>
              <w:rPr>
                <w:rFonts w:cs="Arial"/>
                <w:sz w:val="21"/>
                <w:szCs w:val="21"/>
              </w:rPr>
            </w:pPr>
            <w:r>
              <w:rPr>
                <w:rFonts w:hint="eastAsia" w:cs="Arial"/>
                <w:sz w:val="21"/>
                <w:szCs w:val="21"/>
              </w:rPr>
              <w:t>体重指数（</w:t>
            </w:r>
            <w:r>
              <w:rPr>
                <w:rFonts w:cs="Arial"/>
                <w:sz w:val="21"/>
                <w:szCs w:val="21"/>
              </w:rPr>
              <w:t>BMI</w:t>
            </w:r>
            <w:r>
              <w:rPr>
                <w:rFonts w:hint="eastAsia" w:cs="Arial"/>
                <w:sz w:val="21"/>
                <w:szCs w:val="21"/>
              </w:rPr>
              <w:t>）</w:t>
            </w:r>
          </w:p>
        </w:tc>
        <w:tc>
          <w:tcPr>
            <w:tcW w:w="900" w:type="dxa"/>
          </w:tcPr>
          <w:p>
            <w:pPr>
              <w:pStyle w:val="14"/>
              <w:spacing w:before="0" w:beforeAutospacing="0" w:after="0" w:afterAutospacing="0" w:line="360" w:lineRule="auto"/>
              <w:jc w:val="center"/>
              <w:rPr>
                <w:rFonts w:cs="Arial"/>
                <w:sz w:val="21"/>
                <w:szCs w:val="21"/>
              </w:rPr>
            </w:pPr>
            <w:r>
              <w:rPr>
                <w:rFonts w:cs="Arial"/>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exact"/>
        </w:trPr>
        <w:tc>
          <w:tcPr>
            <w:tcW w:w="1575" w:type="dxa"/>
            <w:vMerge w:val="continue"/>
            <w:vAlign w:val="center"/>
          </w:tcPr>
          <w:p>
            <w:pPr>
              <w:pStyle w:val="14"/>
              <w:spacing w:before="0" w:beforeAutospacing="0" w:after="0" w:afterAutospacing="0" w:line="360" w:lineRule="auto"/>
              <w:jc w:val="center"/>
              <w:rPr>
                <w:rFonts w:cs="Arial"/>
                <w:sz w:val="21"/>
                <w:szCs w:val="21"/>
              </w:rPr>
            </w:pPr>
          </w:p>
        </w:tc>
        <w:tc>
          <w:tcPr>
            <w:tcW w:w="3393" w:type="dxa"/>
          </w:tcPr>
          <w:p>
            <w:pPr>
              <w:pStyle w:val="14"/>
              <w:spacing w:before="0" w:beforeAutospacing="0" w:after="0" w:afterAutospacing="0" w:line="360" w:lineRule="auto"/>
              <w:jc w:val="center"/>
              <w:rPr>
                <w:rFonts w:cs="Arial"/>
                <w:sz w:val="21"/>
                <w:szCs w:val="21"/>
              </w:rPr>
            </w:pPr>
            <w:r>
              <w:rPr>
                <w:rFonts w:hint="eastAsia" w:cs="Arial"/>
                <w:sz w:val="21"/>
                <w:szCs w:val="21"/>
              </w:rPr>
              <w:t>肺活量</w:t>
            </w:r>
          </w:p>
        </w:tc>
        <w:tc>
          <w:tcPr>
            <w:tcW w:w="900" w:type="dxa"/>
          </w:tcPr>
          <w:p>
            <w:pPr>
              <w:pStyle w:val="14"/>
              <w:spacing w:before="0" w:beforeAutospacing="0" w:after="0" w:afterAutospacing="0" w:line="360" w:lineRule="auto"/>
              <w:jc w:val="center"/>
              <w:rPr>
                <w:rFonts w:cs="Arial"/>
                <w:sz w:val="21"/>
                <w:szCs w:val="21"/>
              </w:rPr>
            </w:pPr>
            <w:r>
              <w:rPr>
                <w:rFonts w:cs="Arial"/>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575" w:type="dxa"/>
            <w:vMerge w:val="restart"/>
            <w:vAlign w:val="center"/>
          </w:tcPr>
          <w:p>
            <w:pPr>
              <w:pStyle w:val="14"/>
              <w:shd w:val="clear" w:color="auto" w:fill="FFFFFF"/>
              <w:spacing w:before="0" w:beforeAutospacing="0" w:after="0" w:afterAutospacing="0"/>
              <w:jc w:val="center"/>
              <w:rPr>
                <w:rFonts w:cs="Arial"/>
                <w:sz w:val="21"/>
                <w:szCs w:val="21"/>
              </w:rPr>
            </w:pPr>
            <w:r>
              <w:rPr>
                <w:rFonts w:hint="eastAsia" w:cs="Arial"/>
                <w:sz w:val="21"/>
                <w:szCs w:val="21"/>
              </w:rPr>
              <w:t>初中、高中</w:t>
            </w:r>
          </w:p>
          <w:p>
            <w:pPr>
              <w:pStyle w:val="14"/>
              <w:shd w:val="clear" w:color="auto" w:fill="FFFFFF"/>
              <w:spacing w:before="0" w:beforeAutospacing="0" w:after="0" w:afterAutospacing="0"/>
              <w:jc w:val="center"/>
              <w:rPr>
                <w:rFonts w:cs="Arial"/>
                <w:sz w:val="21"/>
                <w:szCs w:val="21"/>
              </w:rPr>
            </w:pPr>
            <w:r>
              <w:rPr>
                <w:rFonts w:hint="eastAsia" w:cs="Arial"/>
                <w:sz w:val="21"/>
                <w:szCs w:val="21"/>
              </w:rPr>
              <w:t>大学各年级</w:t>
            </w:r>
          </w:p>
        </w:tc>
        <w:tc>
          <w:tcPr>
            <w:tcW w:w="3393" w:type="dxa"/>
          </w:tcPr>
          <w:p>
            <w:pPr>
              <w:pStyle w:val="14"/>
              <w:spacing w:before="0" w:beforeAutospacing="0" w:after="0" w:afterAutospacing="0" w:line="360" w:lineRule="auto"/>
              <w:jc w:val="center"/>
              <w:rPr>
                <w:rFonts w:cs="Arial"/>
                <w:sz w:val="21"/>
                <w:szCs w:val="21"/>
              </w:rPr>
            </w:pPr>
            <w:r>
              <w:rPr>
                <w:rFonts w:cs="Arial"/>
                <w:sz w:val="21"/>
                <w:szCs w:val="21"/>
              </w:rPr>
              <w:t>50</w:t>
            </w:r>
            <w:r>
              <w:rPr>
                <w:rFonts w:hint="eastAsia" w:cs="Arial"/>
                <w:sz w:val="21"/>
                <w:szCs w:val="21"/>
              </w:rPr>
              <w:t>米跑</w:t>
            </w:r>
          </w:p>
        </w:tc>
        <w:tc>
          <w:tcPr>
            <w:tcW w:w="900" w:type="dxa"/>
          </w:tcPr>
          <w:p>
            <w:pPr>
              <w:pStyle w:val="14"/>
              <w:spacing w:before="0" w:beforeAutospacing="0" w:after="0" w:afterAutospacing="0" w:line="360" w:lineRule="auto"/>
              <w:jc w:val="center"/>
              <w:rPr>
                <w:rFonts w:cs="Arial"/>
                <w:sz w:val="21"/>
                <w:szCs w:val="21"/>
              </w:rPr>
            </w:pPr>
            <w:r>
              <w:rPr>
                <w:rFonts w:cs="Arial"/>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575" w:type="dxa"/>
            <w:vMerge w:val="continue"/>
          </w:tcPr>
          <w:p>
            <w:pPr>
              <w:pStyle w:val="14"/>
              <w:spacing w:before="0" w:beforeAutospacing="0" w:after="0" w:afterAutospacing="0" w:line="360" w:lineRule="auto"/>
              <w:rPr>
                <w:rFonts w:cs="Arial"/>
                <w:sz w:val="21"/>
                <w:szCs w:val="21"/>
              </w:rPr>
            </w:pPr>
          </w:p>
        </w:tc>
        <w:tc>
          <w:tcPr>
            <w:tcW w:w="3393" w:type="dxa"/>
          </w:tcPr>
          <w:p>
            <w:pPr>
              <w:pStyle w:val="14"/>
              <w:spacing w:before="0" w:beforeAutospacing="0" w:after="0" w:afterAutospacing="0" w:line="360" w:lineRule="auto"/>
              <w:jc w:val="center"/>
              <w:rPr>
                <w:rFonts w:cs="Arial"/>
                <w:sz w:val="21"/>
                <w:szCs w:val="21"/>
              </w:rPr>
            </w:pPr>
            <w:r>
              <w:rPr>
                <w:rFonts w:hint="eastAsia" w:cs="Arial"/>
                <w:sz w:val="21"/>
                <w:szCs w:val="21"/>
              </w:rPr>
              <w:t>坐位体前屈</w:t>
            </w:r>
          </w:p>
        </w:tc>
        <w:tc>
          <w:tcPr>
            <w:tcW w:w="900" w:type="dxa"/>
          </w:tcPr>
          <w:p>
            <w:pPr>
              <w:pStyle w:val="14"/>
              <w:spacing w:before="0" w:beforeAutospacing="0" w:after="0" w:afterAutospacing="0" w:line="360" w:lineRule="auto"/>
              <w:jc w:val="center"/>
              <w:rPr>
                <w:rFonts w:cs="Arial"/>
                <w:sz w:val="21"/>
                <w:szCs w:val="21"/>
              </w:rPr>
            </w:pPr>
            <w:r>
              <w:rPr>
                <w:rFonts w:cs="Arial"/>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575" w:type="dxa"/>
            <w:vMerge w:val="continue"/>
          </w:tcPr>
          <w:p>
            <w:pPr>
              <w:pStyle w:val="14"/>
              <w:spacing w:before="0" w:beforeAutospacing="0" w:after="0" w:afterAutospacing="0" w:line="360" w:lineRule="auto"/>
              <w:rPr>
                <w:rFonts w:cs="Arial"/>
                <w:sz w:val="21"/>
                <w:szCs w:val="21"/>
              </w:rPr>
            </w:pPr>
          </w:p>
        </w:tc>
        <w:tc>
          <w:tcPr>
            <w:tcW w:w="3393" w:type="dxa"/>
          </w:tcPr>
          <w:p>
            <w:pPr>
              <w:pStyle w:val="14"/>
              <w:spacing w:before="0" w:beforeAutospacing="0" w:after="0" w:afterAutospacing="0" w:line="360" w:lineRule="auto"/>
              <w:jc w:val="center"/>
              <w:rPr>
                <w:rFonts w:cs="Arial"/>
                <w:sz w:val="21"/>
                <w:szCs w:val="21"/>
              </w:rPr>
            </w:pPr>
            <w:r>
              <w:rPr>
                <w:rFonts w:hint="eastAsia" w:cs="Arial"/>
                <w:sz w:val="21"/>
                <w:szCs w:val="21"/>
              </w:rPr>
              <w:t>立定跳远</w:t>
            </w:r>
          </w:p>
        </w:tc>
        <w:tc>
          <w:tcPr>
            <w:tcW w:w="900" w:type="dxa"/>
          </w:tcPr>
          <w:p>
            <w:pPr>
              <w:pStyle w:val="14"/>
              <w:spacing w:before="0" w:beforeAutospacing="0" w:after="0" w:afterAutospacing="0" w:line="360" w:lineRule="auto"/>
              <w:jc w:val="center"/>
              <w:rPr>
                <w:rFonts w:cs="Arial"/>
                <w:sz w:val="21"/>
                <w:szCs w:val="21"/>
              </w:rPr>
            </w:pPr>
            <w:r>
              <w:rPr>
                <w:rFonts w:cs="Arial"/>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575" w:type="dxa"/>
            <w:vMerge w:val="continue"/>
          </w:tcPr>
          <w:p>
            <w:pPr>
              <w:pStyle w:val="14"/>
              <w:spacing w:before="0" w:beforeAutospacing="0" w:after="0" w:afterAutospacing="0" w:line="360" w:lineRule="auto"/>
              <w:rPr>
                <w:rFonts w:cs="Arial"/>
                <w:sz w:val="21"/>
                <w:szCs w:val="21"/>
              </w:rPr>
            </w:pPr>
          </w:p>
        </w:tc>
        <w:tc>
          <w:tcPr>
            <w:tcW w:w="3393" w:type="dxa"/>
          </w:tcPr>
          <w:p>
            <w:pPr>
              <w:pStyle w:val="14"/>
              <w:spacing w:before="0" w:beforeAutospacing="0" w:after="0" w:afterAutospacing="0" w:line="360" w:lineRule="auto"/>
              <w:jc w:val="center"/>
              <w:rPr>
                <w:rFonts w:cs="Arial"/>
                <w:sz w:val="21"/>
                <w:szCs w:val="21"/>
              </w:rPr>
            </w:pPr>
            <w:r>
              <w:rPr>
                <w:rFonts w:hint="eastAsia" w:cs="Arial"/>
                <w:sz w:val="21"/>
                <w:szCs w:val="21"/>
              </w:rPr>
              <w:t>引体向上（男）</w:t>
            </w:r>
            <w:r>
              <w:rPr>
                <w:rFonts w:cs="Arial"/>
                <w:sz w:val="21"/>
                <w:szCs w:val="21"/>
              </w:rPr>
              <w:t>/1</w:t>
            </w:r>
            <w:r>
              <w:rPr>
                <w:rFonts w:hint="eastAsia" w:cs="Arial"/>
                <w:sz w:val="21"/>
                <w:szCs w:val="21"/>
              </w:rPr>
              <w:t>分钟仰卧起坐（女）</w:t>
            </w:r>
          </w:p>
          <w:p>
            <w:pPr>
              <w:pStyle w:val="14"/>
              <w:spacing w:before="0" w:beforeAutospacing="0" w:after="0" w:afterAutospacing="0" w:line="360" w:lineRule="auto"/>
              <w:jc w:val="center"/>
              <w:rPr>
                <w:rFonts w:cs="Arial"/>
                <w:sz w:val="21"/>
                <w:szCs w:val="21"/>
              </w:rPr>
            </w:pPr>
          </w:p>
          <w:p>
            <w:pPr>
              <w:pStyle w:val="14"/>
              <w:spacing w:before="0" w:beforeAutospacing="0" w:after="0" w:afterAutospacing="0" w:line="360" w:lineRule="auto"/>
              <w:jc w:val="center"/>
              <w:rPr>
                <w:rFonts w:cs="Arial"/>
                <w:sz w:val="21"/>
                <w:szCs w:val="21"/>
              </w:rPr>
            </w:pPr>
          </w:p>
          <w:p>
            <w:pPr>
              <w:pStyle w:val="14"/>
              <w:spacing w:before="0" w:beforeAutospacing="0" w:after="0" w:afterAutospacing="0" w:line="360" w:lineRule="auto"/>
              <w:jc w:val="center"/>
              <w:rPr>
                <w:rFonts w:cs="Arial"/>
                <w:sz w:val="21"/>
                <w:szCs w:val="21"/>
              </w:rPr>
            </w:pPr>
          </w:p>
          <w:p>
            <w:pPr>
              <w:pStyle w:val="14"/>
              <w:spacing w:before="0" w:beforeAutospacing="0" w:after="0" w:afterAutospacing="0" w:line="360" w:lineRule="auto"/>
              <w:jc w:val="center"/>
              <w:rPr>
                <w:rFonts w:cs="Arial"/>
                <w:sz w:val="21"/>
                <w:szCs w:val="21"/>
              </w:rPr>
            </w:pPr>
          </w:p>
          <w:p>
            <w:pPr>
              <w:pStyle w:val="14"/>
              <w:spacing w:before="0" w:beforeAutospacing="0" w:after="0" w:afterAutospacing="0" w:line="360" w:lineRule="auto"/>
              <w:jc w:val="center"/>
              <w:rPr>
                <w:rFonts w:cs="Arial"/>
                <w:sz w:val="21"/>
                <w:szCs w:val="21"/>
              </w:rPr>
            </w:pPr>
            <w:r>
              <w:rPr>
                <w:rFonts w:hint="eastAsia" w:cs="Arial"/>
                <w:sz w:val="21"/>
                <w:szCs w:val="21"/>
              </w:rPr>
              <w:t>坐（女）</w:t>
            </w:r>
          </w:p>
        </w:tc>
        <w:tc>
          <w:tcPr>
            <w:tcW w:w="900" w:type="dxa"/>
          </w:tcPr>
          <w:p>
            <w:pPr>
              <w:pStyle w:val="14"/>
              <w:spacing w:before="0" w:beforeAutospacing="0" w:after="0" w:afterAutospacing="0" w:line="360" w:lineRule="auto"/>
              <w:jc w:val="center"/>
              <w:rPr>
                <w:rFonts w:cs="Arial"/>
                <w:sz w:val="21"/>
                <w:szCs w:val="21"/>
              </w:rPr>
            </w:pPr>
            <w:r>
              <w:rPr>
                <w:rFonts w:cs="Arial"/>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trPr>
        <w:tc>
          <w:tcPr>
            <w:tcW w:w="1575" w:type="dxa"/>
            <w:vMerge w:val="continue"/>
          </w:tcPr>
          <w:p>
            <w:pPr>
              <w:pStyle w:val="14"/>
              <w:spacing w:before="0" w:beforeAutospacing="0" w:after="0" w:afterAutospacing="0" w:line="360" w:lineRule="auto"/>
              <w:rPr>
                <w:rFonts w:cs="Arial"/>
                <w:sz w:val="21"/>
                <w:szCs w:val="21"/>
              </w:rPr>
            </w:pPr>
          </w:p>
        </w:tc>
        <w:tc>
          <w:tcPr>
            <w:tcW w:w="3393" w:type="dxa"/>
          </w:tcPr>
          <w:p>
            <w:pPr>
              <w:pStyle w:val="14"/>
              <w:spacing w:before="0" w:beforeAutospacing="0" w:after="0" w:afterAutospacing="0" w:line="360" w:lineRule="auto"/>
              <w:jc w:val="center"/>
              <w:rPr>
                <w:rFonts w:cs="Arial"/>
                <w:sz w:val="21"/>
                <w:szCs w:val="21"/>
              </w:rPr>
            </w:pPr>
            <w:r>
              <w:rPr>
                <w:rFonts w:cs="Arial"/>
                <w:sz w:val="21"/>
                <w:szCs w:val="21"/>
              </w:rPr>
              <w:t>1000</w:t>
            </w:r>
            <w:r>
              <w:rPr>
                <w:rFonts w:hint="eastAsia" w:cs="Arial"/>
                <w:sz w:val="21"/>
                <w:szCs w:val="21"/>
              </w:rPr>
              <w:t>米跑（男）</w:t>
            </w:r>
            <w:r>
              <w:rPr>
                <w:rFonts w:cs="Arial"/>
                <w:sz w:val="21"/>
                <w:szCs w:val="21"/>
              </w:rPr>
              <w:t>/800</w:t>
            </w:r>
            <w:r>
              <w:rPr>
                <w:rFonts w:hint="eastAsia" w:cs="Arial"/>
                <w:sz w:val="21"/>
                <w:szCs w:val="21"/>
              </w:rPr>
              <w:t>米跑（女）</w:t>
            </w:r>
          </w:p>
        </w:tc>
        <w:tc>
          <w:tcPr>
            <w:tcW w:w="900" w:type="dxa"/>
          </w:tcPr>
          <w:p>
            <w:pPr>
              <w:pStyle w:val="14"/>
              <w:spacing w:before="0" w:beforeAutospacing="0" w:after="0" w:afterAutospacing="0" w:line="360" w:lineRule="auto"/>
              <w:jc w:val="center"/>
              <w:rPr>
                <w:rFonts w:cs="Arial"/>
                <w:sz w:val="21"/>
                <w:szCs w:val="21"/>
              </w:rPr>
            </w:pPr>
            <w:r>
              <w:rPr>
                <w:rFonts w:cs="Arial"/>
                <w:sz w:val="21"/>
                <w:szCs w:val="21"/>
              </w:rPr>
              <w:t>20</w:t>
            </w:r>
          </w:p>
        </w:tc>
      </w:tr>
    </w:tbl>
    <w:p>
      <w:pPr>
        <w:ind w:firstLine="160" w:firstLineChars="50"/>
        <w:rPr>
          <w:rFonts w:ascii="黑体" w:hAnsi="黑体" w:eastAsia="黑体"/>
          <w:sz w:val="28"/>
          <w:szCs w:val="28"/>
        </w:rPr>
      </w:pPr>
      <w:r>
        <w:rPr>
          <w:rFonts w:ascii="仿宋_GB2312" w:hAnsi="仿宋" w:eastAsia="仿宋_GB2312"/>
          <w:sz w:val="32"/>
          <w:szCs w:val="32"/>
        </w:rPr>
        <w:t xml:space="preserve">    </w:t>
      </w:r>
      <w:r>
        <w:rPr>
          <w:rFonts w:hint="eastAsia" w:ascii="黑体" w:hAnsi="黑体" w:eastAsia="黑体"/>
          <w:sz w:val="28"/>
          <w:szCs w:val="28"/>
        </w:rPr>
        <w:t>（一）单项指标评分表</w:t>
      </w:r>
    </w:p>
    <w:p>
      <w:pPr>
        <w:ind w:firstLine="617" w:firstLineChars="294"/>
        <w:rPr>
          <w:rFonts w:ascii="宋体"/>
          <w:b/>
          <w:szCs w:val="21"/>
        </w:rPr>
      </w:pPr>
      <w:r>
        <w:rPr>
          <w:rFonts w:hint="eastAsia" w:ascii="宋体" w:hAnsi="宋体"/>
          <w:b/>
          <w:szCs w:val="21"/>
        </w:rPr>
        <w:t>表</w:t>
      </w:r>
      <w:r>
        <w:rPr>
          <w:rFonts w:ascii="宋体" w:hAnsi="宋体"/>
          <w:b/>
          <w:szCs w:val="21"/>
        </w:rPr>
        <w:t xml:space="preserve">1-1 </w:t>
      </w:r>
      <w:r>
        <w:rPr>
          <w:rFonts w:hint="eastAsia" w:ascii="宋体" w:hAnsi="宋体"/>
          <w:b/>
          <w:szCs w:val="21"/>
        </w:rPr>
        <w:t>体重指数（</w:t>
      </w:r>
      <w:r>
        <w:rPr>
          <w:rFonts w:ascii="宋体" w:hAnsi="宋体"/>
          <w:b/>
          <w:szCs w:val="21"/>
        </w:rPr>
        <w:t>BMI</w:t>
      </w:r>
      <w:r>
        <w:rPr>
          <w:rFonts w:hint="eastAsia" w:ascii="宋体" w:hAnsi="宋体"/>
          <w:b/>
          <w:szCs w:val="21"/>
        </w:rPr>
        <w:t>）单项评分表</w:t>
      </w:r>
    </w:p>
    <w:p>
      <w:pPr>
        <w:ind w:firstLine="1234" w:firstLineChars="588"/>
        <w:rPr>
          <w:rFonts w:ascii="宋体"/>
          <w:b/>
          <w:szCs w:val="21"/>
        </w:rPr>
      </w:pPr>
      <w:r>
        <w:rPr>
          <w:rFonts w:hint="eastAsia" w:ascii="宋体" w:hAnsi="宋体"/>
          <w:b/>
          <w:szCs w:val="21"/>
        </w:rPr>
        <w:t>（单位：千克</w:t>
      </w:r>
      <w:r>
        <w:rPr>
          <w:rFonts w:ascii="宋体" w:hAnsi="宋体"/>
          <w:b/>
          <w:szCs w:val="21"/>
        </w:rPr>
        <w:t>/</w:t>
      </w:r>
      <w:r>
        <w:rPr>
          <w:rFonts w:hint="eastAsia" w:ascii="宋体" w:hAnsi="宋体"/>
          <w:b/>
          <w:szCs w:val="21"/>
        </w:rPr>
        <w:t>米</w:t>
      </w:r>
      <w:r>
        <w:rPr>
          <w:rFonts w:ascii="宋体" w:hAnsi="宋体"/>
          <w:b/>
          <w:szCs w:val="21"/>
          <w:vertAlign w:val="superscript"/>
        </w:rPr>
        <w:t>2</w:t>
      </w:r>
      <w:r>
        <w:rPr>
          <w:rFonts w:hint="eastAsia" w:ascii="宋体" w:hAnsi="宋体"/>
          <w:b/>
          <w:szCs w:val="21"/>
        </w:rPr>
        <w:t>）</w:t>
      </w:r>
    </w:p>
    <w:p>
      <w:pPr>
        <w:ind w:firstLine="720" w:firstLineChars="400"/>
        <w:rPr>
          <w:rFonts w:ascii="仿宋_GB2312" w:hAnsi="仿宋" w:eastAsia="仿宋_GB2312"/>
          <w:sz w:val="18"/>
          <w:szCs w:val="18"/>
        </w:rPr>
      </w:pPr>
      <w:r>
        <w:rPr>
          <w:rFonts w:hint="eastAsia"/>
          <w:sz w:val="18"/>
          <w:szCs w:val="18"/>
        </w:rPr>
        <w:t>体重指数（</w:t>
      </w:r>
      <w:r>
        <w:rPr>
          <w:sz w:val="18"/>
          <w:szCs w:val="18"/>
        </w:rPr>
        <w:t>BMI</w:t>
      </w:r>
      <w:r>
        <w:rPr>
          <w:rFonts w:hint="eastAsia"/>
          <w:sz w:val="18"/>
          <w:szCs w:val="18"/>
        </w:rPr>
        <w:t>）</w:t>
      </w:r>
      <w:r>
        <w:rPr>
          <w:b/>
          <w:sz w:val="18"/>
          <w:szCs w:val="18"/>
        </w:rPr>
        <w:t>=</w:t>
      </w:r>
      <w:r>
        <w:rPr>
          <w:rFonts w:hint="eastAsia"/>
          <w:b/>
          <w:sz w:val="18"/>
          <w:szCs w:val="18"/>
        </w:rPr>
        <w:t>体重（千克）</w:t>
      </w:r>
      <w:r>
        <w:rPr>
          <w:b/>
          <w:sz w:val="18"/>
          <w:szCs w:val="18"/>
        </w:rPr>
        <w:t>/</w:t>
      </w:r>
      <w:r>
        <w:rPr>
          <w:rFonts w:hint="eastAsia"/>
          <w:b/>
          <w:sz w:val="18"/>
          <w:szCs w:val="18"/>
        </w:rPr>
        <w:t>身高</w:t>
      </w:r>
      <w:r>
        <w:rPr>
          <w:b/>
          <w:sz w:val="18"/>
          <w:szCs w:val="18"/>
          <w:vertAlign w:val="superscript"/>
        </w:rPr>
        <w:t>2</w:t>
      </w:r>
      <w:r>
        <w:rPr>
          <w:rFonts w:hint="eastAsia"/>
          <w:sz w:val="18"/>
          <w:szCs w:val="18"/>
        </w:rPr>
        <w:t>（米</w:t>
      </w:r>
      <w:r>
        <w:rPr>
          <w:sz w:val="18"/>
          <w:szCs w:val="18"/>
          <w:vertAlign w:val="superscript"/>
        </w:rPr>
        <w:t>2</w:t>
      </w:r>
      <w:r>
        <w:rPr>
          <w:rFonts w:hint="eastAsia"/>
          <w:sz w:val="18"/>
          <w:szCs w:val="18"/>
        </w:rPr>
        <w:t>）</w:t>
      </w:r>
    </w:p>
    <w:tbl>
      <w:tblPr>
        <w:tblStyle w:val="17"/>
        <w:tblpPr w:leftFromText="180" w:rightFromText="180" w:vertAnchor="text" w:horzAnchor="margin" w:tblpXSpec="right" w:tblpY="90"/>
        <w:tblW w:w="45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188"/>
        <w:gridCol w:w="126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4" w:type="dxa"/>
            <w:tcBorders>
              <w:top w:val="single" w:color="auto" w:sz="12" w:space="0"/>
              <w:left w:val="single" w:color="auto" w:sz="4" w:space="0"/>
            </w:tcBorders>
            <w:vAlign w:val="center"/>
          </w:tcPr>
          <w:p>
            <w:pPr>
              <w:widowControl/>
              <w:jc w:val="center"/>
              <w:rPr>
                <w:rFonts w:ascii="宋体" w:cs="宋体"/>
                <w:b/>
                <w:bCs/>
                <w:kern w:val="0"/>
                <w:szCs w:val="21"/>
              </w:rPr>
            </w:pPr>
            <w:r>
              <w:rPr>
                <w:rFonts w:hint="eastAsia" w:ascii="宋体" w:hAnsi="宋体" w:cs="宋体"/>
                <w:b/>
                <w:bCs/>
                <w:kern w:val="0"/>
                <w:szCs w:val="21"/>
              </w:rPr>
              <w:t>等级</w:t>
            </w:r>
          </w:p>
        </w:tc>
        <w:tc>
          <w:tcPr>
            <w:tcW w:w="1188" w:type="dxa"/>
            <w:tcBorders>
              <w:top w:val="single" w:color="auto" w:sz="12" w:space="0"/>
            </w:tcBorders>
            <w:vAlign w:val="center"/>
          </w:tcPr>
          <w:p>
            <w:pPr>
              <w:widowControl/>
              <w:jc w:val="center"/>
              <w:rPr>
                <w:rFonts w:ascii="宋体" w:cs="宋体"/>
                <w:b/>
                <w:bCs/>
                <w:kern w:val="0"/>
                <w:szCs w:val="21"/>
              </w:rPr>
            </w:pPr>
            <w:r>
              <w:rPr>
                <w:rFonts w:hint="eastAsia" w:ascii="宋体" w:hAnsi="宋体" w:cs="宋体"/>
                <w:b/>
                <w:bCs/>
                <w:kern w:val="0"/>
                <w:szCs w:val="21"/>
              </w:rPr>
              <w:t>单项得分</w:t>
            </w:r>
          </w:p>
        </w:tc>
        <w:tc>
          <w:tcPr>
            <w:tcW w:w="1260" w:type="dxa"/>
            <w:tcBorders>
              <w:top w:val="single" w:color="auto" w:sz="12" w:space="0"/>
            </w:tcBorders>
            <w:vAlign w:val="center"/>
          </w:tcPr>
          <w:p>
            <w:pPr>
              <w:widowControl/>
              <w:jc w:val="center"/>
              <w:rPr>
                <w:rFonts w:ascii="宋体" w:cs="宋体"/>
                <w:b/>
                <w:bCs/>
                <w:kern w:val="0"/>
                <w:szCs w:val="21"/>
              </w:rPr>
            </w:pPr>
            <w:r>
              <w:rPr>
                <w:rFonts w:hint="eastAsia" w:ascii="宋体" w:hAnsi="宋体" w:cs="宋体"/>
                <w:b/>
                <w:bCs/>
                <w:kern w:val="0"/>
                <w:szCs w:val="21"/>
              </w:rPr>
              <w:t>男生</w:t>
            </w:r>
          </w:p>
        </w:tc>
        <w:tc>
          <w:tcPr>
            <w:tcW w:w="1260" w:type="dxa"/>
            <w:tcBorders>
              <w:top w:val="single" w:color="auto" w:sz="12" w:space="0"/>
              <w:right w:val="single" w:color="auto" w:sz="4" w:space="0"/>
            </w:tcBorders>
            <w:vAlign w:val="center"/>
          </w:tcPr>
          <w:p>
            <w:pPr>
              <w:widowControl/>
              <w:jc w:val="center"/>
              <w:rPr>
                <w:rFonts w:ascii="宋体" w:cs="宋体"/>
                <w:b/>
                <w:bCs/>
                <w:kern w:val="0"/>
                <w:szCs w:val="21"/>
              </w:rPr>
            </w:pPr>
            <w:r>
              <w:rPr>
                <w:rFonts w:hint="eastAsia" w:ascii="宋体" w:cs="宋体"/>
                <w:b/>
                <w:bCs/>
                <w:kern w:val="0"/>
                <w:szCs w:val="21"/>
              </w:rPr>
              <w:t>女生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4" w:type="dxa"/>
            <w:tcBorders>
              <w:lef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正常</w:t>
            </w:r>
          </w:p>
        </w:tc>
        <w:tc>
          <w:tcPr>
            <w:tcW w:w="1188" w:type="dxa"/>
            <w:vAlign w:val="center"/>
          </w:tcPr>
          <w:p>
            <w:pPr>
              <w:jc w:val="center"/>
              <w:rPr>
                <w:rFonts w:ascii="宋体"/>
                <w:szCs w:val="21"/>
              </w:rPr>
            </w:pPr>
            <w:r>
              <w:rPr>
                <w:rFonts w:ascii="宋体" w:hAnsi="宋体"/>
                <w:bCs/>
                <w:kern w:val="0"/>
                <w:szCs w:val="21"/>
              </w:rPr>
              <w:t>100</w:t>
            </w:r>
          </w:p>
        </w:tc>
        <w:tc>
          <w:tcPr>
            <w:tcW w:w="1260" w:type="dxa"/>
            <w:vAlign w:val="center"/>
          </w:tcPr>
          <w:p>
            <w:pPr>
              <w:jc w:val="center"/>
              <w:rPr>
                <w:szCs w:val="21"/>
              </w:rPr>
            </w:pPr>
            <w:r>
              <w:rPr>
                <w:szCs w:val="21"/>
              </w:rPr>
              <w:t>17.9~23.9</w:t>
            </w:r>
          </w:p>
        </w:tc>
        <w:tc>
          <w:tcPr>
            <w:tcW w:w="1260" w:type="dxa"/>
            <w:tcBorders>
              <w:right w:val="single" w:color="auto" w:sz="4" w:space="0"/>
            </w:tcBorders>
            <w:vAlign w:val="center"/>
          </w:tcPr>
          <w:p>
            <w:pPr>
              <w:jc w:val="center"/>
              <w:rPr>
                <w:szCs w:val="21"/>
              </w:rPr>
            </w:pPr>
            <w:r>
              <w:rPr>
                <w:szCs w:val="21"/>
              </w:rPr>
              <w:t>17.2~23.9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4" w:type="dxa"/>
            <w:tcBorders>
              <w:lef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低体重</w:t>
            </w:r>
          </w:p>
        </w:tc>
        <w:tc>
          <w:tcPr>
            <w:tcW w:w="1188" w:type="dxa"/>
            <w:vMerge w:val="restart"/>
            <w:vAlign w:val="center"/>
          </w:tcPr>
          <w:p>
            <w:pPr>
              <w:widowControl/>
              <w:jc w:val="center"/>
              <w:rPr>
                <w:rFonts w:ascii="宋体" w:hAnsi="宋体"/>
                <w:bCs/>
                <w:kern w:val="0"/>
                <w:szCs w:val="21"/>
              </w:rPr>
            </w:pPr>
            <w:r>
              <w:rPr>
                <w:rFonts w:ascii="宋体" w:hAnsi="宋体"/>
                <w:bCs/>
                <w:kern w:val="0"/>
                <w:szCs w:val="21"/>
              </w:rPr>
              <w:t>80</w:t>
            </w:r>
          </w:p>
        </w:tc>
        <w:tc>
          <w:tcPr>
            <w:tcW w:w="1260" w:type="dxa"/>
            <w:vAlign w:val="center"/>
          </w:tcPr>
          <w:p>
            <w:pPr>
              <w:jc w:val="center"/>
              <w:rPr>
                <w:szCs w:val="21"/>
              </w:rPr>
            </w:pPr>
            <w:r>
              <w:rPr>
                <w:szCs w:val="21"/>
              </w:rPr>
              <w:t>≤17.8</w:t>
            </w:r>
          </w:p>
        </w:tc>
        <w:tc>
          <w:tcPr>
            <w:tcW w:w="1260" w:type="dxa"/>
            <w:tcBorders>
              <w:right w:val="single" w:color="auto" w:sz="4" w:space="0"/>
            </w:tcBorders>
            <w:vAlign w:val="center"/>
          </w:tcPr>
          <w:p>
            <w:pPr>
              <w:jc w:val="center"/>
              <w:rPr>
                <w:szCs w:val="21"/>
              </w:rPr>
            </w:pPr>
            <w:r>
              <w:rPr>
                <w:szCs w:val="21"/>
              </w:rPr>
              <w:t>≤17.1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4" w:type="dxa"/>
            <w:tcBorders>
              <w:left w:val="single" w:color="auto" w:sz="4" w:space="0"/>
            </w:tcBorders>
            <w:vAlign w:val="center"/>
          </w:tcPr>
          <w:p>
            <w:pPr>
              <w:widowControl/>
              <w:jc w:val="center"/>
              <w:rPr>
                <w:rFonts w:ascii="宋体" w:cs="宋体"/>
                <w:bCs/>
                <w:kern w:val="0"/>
                <w:szCs w:val="21"/>
              </w:rPr>
            </w:pPr>
            <w:r>
              <w:rPr>
                <w:rFonts w:hint="eastAsia" w:ascii="宋体" w:hAnsi="宋体" w:cs="宋体"/>
                <w:bCs/>
                <w:kern w:val="0"/>
                <w:szCs w:val="21"/>
              </w:rPr>
              <w:t>超重</w:t>
            </w:r>
          </w:p>
        </w:tc>
        <w:tc>
          <w:tcPr>
            <w:tcW w:w="1188" w:type="dxa"/>
            <w:vMerge w:val="continue"/>
            <w:vAlign w:val="center"/>
          </w:tcPr>
          <w:p>
            <w:pPr>
              <w:widowControl/>
              <w:jc w:val="center"/>
              <w:rPr>
                <w:rFonts w:ascii="宋体"/>
                <w:bCs/>
                <w:kern w:val="0"/>
                <w:szCs w:val="21"/>
              </w:rPr>
            </w:pPr>
          </w:p>
        </w:tc>
        <w:tc>
          <w:tcPr>
            <w:tcW w:w="1260" w:type="dxa"/>
            <w:vAlign w:val="center"/>
          </w:tcPr>
          <w:p>
            <w:pPr>
              <w:jc w:val="center"/>
              <w:rPr>
                <w:szCs w:val="21"/>
              </w:rPr>
            </w:pPr>
            <w:r>
              <w:rPr>
                <w:szCs w:val="21"/>
              </w:rPr>
              <w:t>24.0~27.9</w:t>
            </w:r>
          </w:p>
        </w:tc>
        <w:tc>
          <w:tcPr>
            <w:tcW w:w="1260" w:type="dxa"/>
            <w:tcBorders>
              <w:right w:val="single" w:color="auto" w:sz="4" w:space="0"/>
            </w:tcBorders>
            <w:vAlign w:val="center"/>
          </w:tcPr>
          <w:p>
            <w:pPr>
              <w:jc w:val="center"/>
              <w:rPr>
                <w:szCs w:val="21"/>
              </w:rPr>
            </w:pPr>
            <w:r>
              <w:rPr>
                <w:szCs w:val="21"/>
              </w:rPr>
              <w:t>24.0~27.9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64" w:type="dxa"/>
            <w:tcBorders>
              <w:left w:val="single" w:color="auto" w:sz="4" w:space="0"/>
              <w:bottom w:val="single" w:color="auto" w:sz="12" w:space="0"/>
            </w:tcBorders>
            <w:vAlign w:val="center"/>
          </w:tcPr>
          <w:p>
            <w:pPr>
              <w:widowControl/>
              <w:jc w:val="center"/>
              <w:rPr>
                <w:rFonts w:ascii="宋体" w:cs="宋体"/>
                <w:bCs/>
                <w:kern w:val="0"/>
                <w:szCs w:val="21"/>
              </w:rPr>
            </w:pPr>
            <w:r>
              <w:rPr>
                <w:rFonts w:hint="eastAsia" w:ascii="宋体" w:hAnsi="宋体" w:cs="宋体"/>
                <w:bCs/>
                <w:kern w:val="0"/>
                <w:szCs w:val="21"/>
              </w:rPr>
              <w:t>肥胖</w:t>
            </w:r>
          </w:p>
        </w:tc>
        <w:tc>
          <w:tcPr>
            <w:tcW w:w="1188" w:type="dxa"/>
            <w:tcBorders>
              <w:bottom w:val="single" w:color="auto" w:sz="12" w:space="0"/>
            </w:tcBorders>
            <w:vAlign w:val="center"/>
          </w:tcPr>
          <w:p>
            <w:pPr>
              <w:jc w:val="center"/>
              <w:rPr>
                <w:rFonts w:ascii="宋体"/>
                <w:szCs w:val="21"/>
              </w:rPr>
            </w:pPr>
            <w:r>
              <w:rPr>
                <w:rFonts w:ascii="宋体" w:hAnsi="宋体"/>
                <w:bCs/>
                <w:kern w:val="0"/>
                <w:szCs w:val="21"/>
              </w:rPr>
              <w:t>60</w:t>
            </w:r>
          </w:p>
        </w:tc>
        <w:tc>
          <w:tcPr>
            <w:tcW w:w="1260" w:type="dxa"/>
            <w:tcBorders>
              <w:bottom w:val="single" w:color="auto" w:sz="12" w:space="0"/>
            </w:tcBorders>
            <w:vAlign w:val="center"/>
          </w:tcPr>
          <w:p>
            <w:pPr>
              <w:jc w:val="center"/>
              <w:rPr>
                <w:szCs w:val="21"/>
              </w:rPr>
            </w:pPr>
            <w:r>
              <w:rPr>
                <w:szCs w:val="21"/>
              </w:rPr>
              <w:t>≥28.0</w:t>
            </w:r>
          </w:p>
        </w:tc>
        <w:tc>
          <w:tcPr>
            <w:tcW w:w="1260" w:type="dxa"/>
            <w:tcBorders>
              <w:bottom w:val="single" w:color="auto" w:sz="12" w:space="0"/>
              <w:right w:val="single" w:color="auto" w:sz="4" w:space="0"/>
            </w:tcBorders>
            <w:vAlign w:val="center"/>
          </w:tcPr>
          <w:p>
            <w:pPr>
              <w:jc w:val="center"/>
              <w:rPr>
                <w:szCs w:val="21"/>
              </w:rPr>
            </w:pPr>
            <w:r>
              <w:rPr>
                <w:szCs w:val="21"/>
              </w:rPr>
              <w:t>≥28.0</w:t>
            </w:r>
          </w:p>
        </w:tc>
      </w:tr>
    </w:tbl>
    <w:p/>
    <w:p>
      <w:pPr>
        <w:pStyle w:val="14"/>
        <w:shd w:val="clear" w:color="auto" w:fill="FFFFFF"/>
        <w:spacing w:before="0" w:beforeAutospacing="0" w:after="0" w:afterAutospacing="0" w:line="600" w:lineRule="exact"/>
        <w:rPr>
          <w:b/>
          <w:sz w:val="28"/>
          <w:szCs w:val="28"/>
        </w:rPr>
      </w:pPr>
      <w:r>
        <w:rPr>
          <w:rFonts w:hint="eastAsia"/>
          <w:b/>
          <w:sz w:val="21"/>
          <w:szCs w:val="21"/>
        </w:rPr>
        <w:t>表</w:t>
      </w:r>
      <w:r>
        <w:rPr>
          <w:b/>
          <w:sz w:val="21"/>
          <w:szCs w:val="21"/>
        </w:rPr>
        <w:t xml:space="preserve">1-2 </w:t>
      </w:r>
      <w:r>
        <w:rPr>
          <w:rFonts w:hint="eastAsia"/>
          <w:b/>
          <w:sz w:val="21"/>
          <w:szCs w:val="21"/>
        </w:rPr>
        <w:t>肺活量、</w:t>
      </w:r>
      <w:r>
        <w:rPr>
          <w:b/>
          <w:sz w:val="21"/>
          <w:szCs w:val="21"/>
        </w:rPr>
        <w:t>50</w:t>
      </w:r>
      <w:r>
        <w:rPr>
          <w:rFonts w:hint="eastAsia"/>
          <w:b/>
          <w:sz w:val="21"/>
          <w:szCs w:val="21"/>
        </w:rPr>
        <w:t>米跑等各测试项目评分简表</w:t>
      </w:r>
    </w:p>
    <w:tbl>
      <w:tblPr>
        <w:tblStyle w:val="17"/>
        <w:tblW w:w="10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326"/>
        <w:gridCol w:w="682"/>
        <w:gridCol w:w="720"/>
        <w:gridCol w:w="720"/>
        <w:gridCol w:w="720"/>
        <w:gridCol w:w="720"/>
        <w:gridCol w:w="720"/>
        <w:gridCol w:w="720"/>
        <w:gridCol w:w="720"/>
        <w:gridCol w:w="900"/>
        <w:gridCol w:w="900"/>
        <w:gridCol w:w="108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540" w:type="dxa"/>
            <w:vMerge w:val="restart"/>
            <w:vAlign w:val="center"/>
          </w:tcPr>
          <w:p>
            <w:pPr>
              <w:jc w:val="center"/>
              <w:rPr>
                <w:rFonts w:ascii="宋体"/>
                <w:b/>
                <w:szCs w:val="21"/>
              </w:rPr>
            </w:pPr>
            <w:r>
              <w:rPr>
                <w:rFonts w:hint="eastAsia" w:ascii="宋体" w:hAnsi="宋体" w:cs="宋体"/>
                <w:b/>
                <w:bCs/>
                <w:kern w:val="0"/>
                <w:szCs w:val="21"/>
              </w:rPr>
              <w:t>等级</w:t>
            </w:r>
          </w:p>
        </w:tc>
        <w:tc>
          <w:tcPr>
            <w:tcW w:w="866" w:type="dxa"/>
            <w:gridSpan w:val="2"/>
            <w:vMerge w:val="restart"/>
            <w:vAlign w:val="center"/>
          </w:tcPr>
          <w:p>
            <w:pPr>
              <w:widowControl/>
              <w:jc w:val="center"/>
              <w:rPr>
                <w:rFonts w:ascii="宋体" w:cs="宋体"/>
                <w:b/>
                <w:bCs/>
                <w:kern w:val="0"/>
                <w:szCs w:val="21"/>
              </w:rPr>
            </w:pPr>
            <w:r>
              <w:rPr>
                <w:rFonts w:hint="eastAsia" w:ascii="宋体" w:hAnsi="宋体" w:cs="宋体"/>
                <w:b/>
                <w:bCs/>
                <w:kern w:val="0"/>
                <w:szCs w:val="21"/>
              </w:rPr>
              <w:t>单项</w:t>
            </w:r>
          </w:p>
          <w:p>
            <w:pPr>
              <w:widowControl/>
              <w:jc w:val="center"/>
              <w:rPr>
                <w:rFonts w:ascii="宋体" w:cs="宋体"/>
                <w:b/>
                <w:bCs/>
                <w:kern w:val="0"/>
                <w:szCs w:val="21"/>
              </w:rPr>
            </w:pPr>
            <w:r>
              <w:rPr>
                <w:rFonts w:hint="eastAsia" w:ascii="宋体" w:hAnsi="宋体" w:cs="宋体"/>
                <w:b/>
                <w:bCs/>
                <w:kern w:val="0"/>
                <w:szCs w:val="21"/>
              </w:rPr>
              <w:t>得分</w:t>
            </w:r>
          </w:p>
        </w:tc>
        <w:tc>
          <w:tcPr>
            <w:tcW w:w="1402" w:type="dxa"/>
            <w:gridSpan w:val="2"/>
            <w:vAlign w:val="center"/>
          </w:tcPr>
          <w:p>
            <w:pPr>
              <w:jc w:val="center"/>
              <w:rPr>
                <w:rFonts w:ascii="宋体"/>
                <w:b/>
                <w:szCs w:val="21"/>
              </w:rPr>
            </w:pPr>
            <w:r>
              <w:rPr>
                <w:rFonts w:hint="eastAsia" w:ascii="宋体" w:hAnsi="宋体"/>
                <w:b/>
                <w:szCs w:val="21"/>
              </w:rPr>
              <w:t>肺活量</w:t>
            </w:r>
          </w:p>
          <w:p>
            <w:pPr>
              <w:jc w:val="center"/>
              <w:rPr>
                <w:rFonts w:ascii="宋体"/>
                <w:sz w:val="18"/>
                <w:szCs w:val="18"/>
              </w:rPr>
            </w:pPr>
            <w:r>
              <w:rPr>
                <w:rFonts w:hint="eastAsia" w:ascii="宋体" w:hAnsi="宋体"/>
                <w:sz w:val="18"/>
                <w:szCs w:val="18"/>
              </w:rPr>
              <w:t>（单位：毫升）</w:t>
            </w:r>
          </w:p>
        </w:tc>
        <w:tc>
          <w:tcPr>
            <w:tcW w:w="1440" w:type="dxa"/>
            <w:gridSpan w:val="2"/>
            <w:vAlign w:val="center"/>
          </w:tcPr>
          <w:p>
            <w:pPr>
              <w:jc w:val="center"/>
              <w:rPr>
                <w:rFonts w:ascii="宋体"/>
                <w:b/>
                <w:szCs w:val="21"/>
              </w:rPr>
            </w:pPr>
            <w:r>
              <w:rPr>
                <w:rFonts w:ascii="宋体" w:hAnsi="宋体"/>
                <w:b/>
                <w:szCs w:val="21"/>
              </w:rPr>
              <w:t>50</w:t>
            </w:r>
            <w:r>
              <w:rPr>
                <w:rFonts w:hint="eastAsia" w:ascii="宋体" w:hAnsi="宋体"/>
                <w:b/>
                <w:szCs w:val="21"/>
              </w:rPr>
              <w:t>米跑</w:t>
            </w:r>
          </w:p>
          <w:p>
            <w:pPr>
              <w:jc w:val="center"/>
              <w:rPr>
                <w:rFonts w:ascii="宋体"/>
                <w:sz w:val="18"/>
                <w:szCs w:val="18"/>
              </w:rPr>
            </w:pPr>
            <w:r>
              <w:rPr>
                <w:rFonts w:hint="eastAsia" w:ascii="宋体" w:hAnsi="宋体"/>
                <w:sz w:val="18"/>
                <w:szCs w:val="18"/>
              </w:rPr>
              <w:t>（单位：秒）</w:t>
            </w:r>
          </w:p>
        </w:tc>
        <w:tc>
          <w:tcPr>
            <w:tcW w:w="1440" w:type="dxa"/>
            <w:gridSpan w:val="2"/>
            <w:vAlign w:val="center"/>
          </w:tcPr>
          <w:p>
            <w:pPr>
              <w:jc w:val="center"/>
              <w:rPr>
                <w:rFonts w:ascii="宋体"/>
                <w:b/>
                <w:szCs w:val="21"/>
              </w:rPr>
            </w:pPr>
            <w:r>
              <w:rPr>
                <w:rFonts w:hint="eastAsia" w:ascii="宋体" w:hAnsi="宋体"/>
                <w:b/>
                <w:szCs w:val="21"/>
              </w:rPr>
              <w:t>坐位体前屈</w:t>
            </w:r>
          </w:p>
          <w:p>
            <w:pPr>
              <w:jc w:val="center"/>
              <w:rPr>
                <w:rFonts w:ascii="宋体"/>
                <w:sz w:val="18"/>
                <w:szCs w:val="18"/>
              </w:rPr>
            </w:pPr>
            <w:r>
              <w:rPr>
                <w:rFonts w:hint="eastAsia" w:ascii="宋体" w:hAnsi="宋体"/>
                <w:sz w:val="18"/>
                <w:szCs w:val="18"/>
              </w:rPr>
              <w:t>（单位：厘米）</w:t>
            </w:r>
          </w:p>
        </w:tc>
        <w:tc>
          <w:tcPr>
            <w:tcW w:w="1440" w:type="dxa"/>
            <w:gridSpan w:val="2"/>
            <w:vAlign w:val="center"/>
          </w:tcPr>
          <w:p>
            <w:pPr>
              <w:jc w:val="center"/>
              <w:rPr>
                <w:rFonts w:ascii="宋体"/>
                <w:b/>
                <w:szCs w:val="21"/>
              </w:rPr>
            </w:pPr>
            <w:r>
              <w:rPr>
                <w:rFonts w:hint="eastAsia" w:ascii="宋体" w:hAnsi="宋体"/>
                <w:b/>
                <w:szCs w:val="21"/>
              </w:rPr>
              <w:t>立定跳远</w:t>
            </w:r>
          </w:p>
          <w:p>
            <w:pPr>
              <w:jc w:val="center"/>
              <w:rPr>
                <w:rFonts w:ascii="宋体"/>
                <w:b/>
                <w:sz w:val="18"/>
                <w:szCs w:val="18"/>
              </w:rPr>
            </w:pPr>
            <w:r>
              <w:rPr>
                <w:rFonts w:hint="eastAsia" w:ascii="宋体" w:hAnsi="宋体"/>
                <w:sz w:val="18"/>
                <w:szCs w:val="18"/>
              </w:rPr>
              <w:t>（单位：厘米）</w:t>
            </w:r>
          </w:p>
        </w:tc>
        <w:tc>
          <w:tcPr>
            <w:tcW w:w="1800" w:type="dxa"/>
            <w:gridSpan w:val="2"/>
            <w:vAlign w:val="center"/>
          </w:tcPr>
          <w:p>
            <w:pPr>
              <w:jc w:val="center"/>
              <w:rPr>
                <w:rFonts w:ascii="宋体"/>
                <w:szCs w:val="21"/>
              </w:rPr>
            </w:pPr>
            <w:r>
              <w:rPr>
                <w:rFonts w:hint="eastAsia" w:ascii="宋体"/>
                <w:b/>
                <w:szCs w:val="21"/>
              </w:rPr>
              <w:t>男引体向上</w:t>
            </w:r>
            <w:r>
              <w:rPr>
                <w:rFonts w:hint="eastAsia" w:ascii="宋体"/>
                <w:sz w:val="18"/>
                <w:szCs w:val="18"/>
              </w:rPr>
              <w:t>（次）</w:t>
            </w:r>
          </w:p>
          <w:p>
            <w:pPr>
              <w:jc w:val="center"/>
              <w:rPr>
                <w:rFonts w:ascii="宋体"/>
                <w:b/>
                <w:szCs w:val="21"/>
              </w:rPr>
            </w:pPr>
            <w:r>
              <w:rPr>
                <w:rFonts w:hint="eastAsia" w:ascii="宋体"/>
                <w:b/>
                <w:szCs w:val="21"/>
              </w:rPr>
              <w:t>女仰卧起坐</w:t>
            </w:r>
            <w:r>
              <w:rPr>
                <w:rFonts w:hint="eastAsia" w:ascii="宋体"/>
                <w:sz w:val="18"/>
                <w:szCs w:val="18"/>
              </w:rPr>
              <w:t>（次）</w:t>
            </w:r>
          </w:p>
        </w:tc>
        <w:tc>
          <w:tcPr>
            <w:tcW w:w="1980" w:type="dxa"/>
            <w:gridSpan w:val="2"/>
            <w:vAlign w:val="center"/>
          </w:tcPr>
          <w:p>
            <w:pPr>
              <w:jc w:val="center"/>
              <w:rPr>
                <w:rFonts w:ascii="宋体"/>
                <w:b/>
                <w:szCs w:val="21"/>
              </w:rPr>
            </w:pPr>
            <w:r>
              <w:rPr>
                <w:rFonts w:hint="eastAsia" w:ascii="宋体"/>
                <w:b/>
                <w:szCs w:val="21"/>
              </w:rPr>
              <w:t>男</w:t>
            </w:r>
            <w:r>
              <w:rPr>
                <w:rFonts w:ascii="宋体"/>
                <w:b/>
                <w:szCs w:val="21"/>
              </w:rPr>
              <w:t>1000</w:t>
            </w:r>
            <w:r>
              <w:rPr>
                <w:rFonts w:hint="eastAsia" w:ascii="宋体"/>
                <w:b/>
                <w:szCs w:val="21"/>
              </w:rPr>
              <w:t>米跑</w:t>
            </w:r>
            <w:r>
              <w:rPr>
                <w:rFonts w:hint="eastAsia" w:ascii="宋体"/>
                <w:b/>
                <w:sz w:val="18"/>
                <w:szCs w:val="18"/>
              </w:rPr>
              <w:t>（</w:t>
            </w:r>
            <w:r>
              <w:rPr>
                <w:rFonts w:hint="eastAsia" w:ascii="宋体" w:hAnsi="宋体"/>
                <w:sz w:val="18"/>
                <w:szCs w:val="18"/>
              </w:rPr>
              <w:t>分·秒</w:t>
            </w:r>
            <w:r>
              <w:rPr>
                <w:rFonts w:hint="eastAsia" w:ascii="宋体"/>
                <w:b/>
                <w:sz w:val="18"/>
                <w:szCs w:val="18"/>
              </w:rPr>
              <w:t>）</w:t>
            </w:r>
          </w:p>
          <w:p>
            <w:pPr>
              <w:jc w:val="center"/>
              <w:rPr>
                <w:rFonts w:ascii="宋体"/>
                <w:b/>
                <w:szCs w:val="21"/>
              </w:rPr>
            </w:pPr>
            <w:r>
              <w:rPr>
                <w:rFonts w:hint="eastAsia" w:ascii="宋体"/>
                <w:b/>
                <w:szCs w:val="21"/>
              </w:rPr>
              <w:t>女</w:t>
            </w:r>
            <w:r>
              <w:rPr>
                <w:rFonts w:ascii="宋体"/>
                <w:b/>
                <w:szCs w:val="21"/>
              </w:rPr>
              <w:t>800</w:t>
            </w:r>
            <w:r>
              <w:rPr>
                <w:rFonts w:hint="eastAsia" w:ascii="宋体"/>
                <w:b/>
                <w:szCs w:val="21"/>
              </w:rPr>
              <w:t>米跑</w:t>
            </w:r>
            <w:r>
              <w:rPr>
                <w:rFonts w:hint="eastAsia" w:ascii="宋体"/>
                <w:b/>
                <w:sz w:val="18"/>
                <w:szCs w:val="18"/>
              </w:rPr>
              <w:t>（</w:t>
            </w:r>
            <w:r>
              <w:rPr>
                <w:rFonts w:hint="eastAsia" w:ascii="宋体" w:hAnsi="宋体"/>
                <w:sz w:val="18"/>
                <w:szCs w:val="18"/>
              </w:rPr>
              <w:t>分·秒</w:t>
            </w:r>
            <w:r>
              <w:rPr>
                <w:rFonts w:hint="eastAsia" w:ascii="宋体"/>
                <w:b/>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40" w:type="dxa"/>
            <w:vMerge w:val="continue"/>
            <w:vAlign w:val="center"/>
          </w:tcPr>
          <w:p>
            <w:pPr>
              <w:jc w:val="center"/>
              <w:rPr>
                <w:rFonts w:ascii="宋体"/>
                <w:b/>
                <w:szCs w:val="21"/>
              </w:rPr>
            </w:pPr>
          </w:p>
        </w:tc>
        <w:tc>
          <w:tcPr>
            <w:tcW w:w="866" w:type="dxa"/>
            <w:gridSpan w:val="2"/>
            <w:vMerge w:val="continue"/>
            <w:vAlign w:val="center"/>
          </w:tcPr>
          <w:p>
            <w:pPr>
              <w:jc w:val="center"/>
              <w:rPr>
                <w:rFonts w:ascii="宋体"/>
                <w:b/>
                <w:szCs w:val="21"/>
              </w:rPr>
            </w:pPr>
          </w:p>
        </w:tc>
        <w:tc>
          <w:tcPr>
            <w:tcW w:w="682"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大一</w:t>
            </w:r>
          </w:p>
          <w:p>
            <w:pPr>
              <w:spacing w:line="260" w:lineRule="exact"/>
              <w:jc w:val="center"/>
              <w:rPr>
                <w:rFonts w:ascii="宋体"/>
                <w:sz w:val="18"/>
                <w:szCs w:val="18"/>
              </w:rPr>
            </w:pPr>
            <w:r>
              <w:rPr>
                <w:rFonts w:hint="eastAsia" w:ascii="宋体" w:hAnsi="宋体" w:cs="宋体"/>
                <w:bCs/>
                <w:kern w:val="0"/>
                <w:sz w:val="18"/>
                <w:szCs w:val="18"/>
              </w:rPr>
              <w:t>大二</w:t>
            </w:r>
          </w:p>
        </w:tc>
        <w:tc>
          <w:tcPr>
            <w:tcW w:w="72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大三</w:t>
            </w:r>
          </w:p>
          <w:p>
            <w:pPr>
              <w:spacing w:line="260" w:lineRule="exact"/>
              <w:jc w:val="center"/>
              <w:rPr>
                <w:rFonts w:ascii="宋体"/>
                <w:sz w:val="18"/>
                <w:szCs w:val="18"/>
              </w:rPr>
            </w:pPr>
            <w:r>
              <w:rPr>
                <w:rFonts w:hint="eastAsia" w:ascii="宋体" w:hAnsi="宋体" w:cs="宋体"/>
                <w:bCs/>
                <w:kern w:val="0"/>
                <w:sz w:val="18"/>
                <w:szCs w:val="18"/>
              </w:rPr>
              <w:t>大四</w:t>
            </w:r>
          </w:p>
        </w:tc>
        <w:tc>
          <w:tcPr>
            <w:tcW w:w="72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大一</w:t>
            </w:r>
          </w:p>
          <w:p>
            <w:pPr>
              <w:spacing w:line="260" w:lineRule="exact"/>
              <w:jc w:val="center"/>
              <w:rPr>
                <w:rFonts w:ascii="宋体"/>
                <w:sz w:val="18"/>
                <w:szCs w:val="18"/>
              </w:rPr>
            </w:pPr>
            <w:r>
              <w:rPr>
                <w:rFonts w:hint="eastAsia" w:ascii="宋体" w:hAnsi="宋体" w:cs="宋体"/>
                <w:bCs/>
                <w:kern w:val="0"/>
                <w:sz w:val="18"/>
                <w:szCs w:val="18"/>
              </w:rPr>
              <w:t>大二</w:t>
            </w:r>
          </w:p>
        </w:tc>
        <w:tc>
          <w:tcPr>
            <w:tcW w:w="72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大三</w:t>
            </w:r>
          </w:p>
          <w:p>
            <w:pPr>
              <w:spacing w:line="260" w:lineRule="exact"/>
              <w:jc w:val="center"/>
              <w:rPr>
                <w:rFonts w:ascii="宋体" w:cs="宋体"/>
                <w:bCs/>
                <w:kern w:val="0"/>
                <w:sz w:val="18"/>
                <w:szCs w:val="18"/>
              </w:rPr>
            </w:pPr>
            <w:r>
              <w:rPr>
                <w:rFonts w:hint="eastAsia" w:ascii="宋体" w:hAnsi="宋体" w:cs="宋体"/>
                <w:bCs/>
                <w:kern w:val="0"/>
                <w:sz w:val="18"/>
                <w:szCs w:val="18"/>
              </w:rPr>
              <w:t>大四</w:t>
            </w:r>
          </w:p>
        </w:tc>
        <w:tc>
          <w:tcPr>
            <w:tcW w:w="72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大一</w:t>
            </w:r>
          </w:p>
          <w:p>
            <w:pPr>
              <w:spacing w:line="260" w:lineRule="exact"/>
              <w:jc w:val="center"/>
              <w:rPr>
                <w:rFonts w:ascii="宋体"/>
                <w:sz w:val="18"/>
                <w:szCs w:val="18"/>
              </w:rPr>
            </w:pPr>
            <w:r>
              <w:rPr>
                <w:rFonts w:hint="eastAsia" w:ascii="宋体" w:hAnsi="宋体" w:cs="宋体"/>
                <w:bCs/>
                <w:kern w:val="0"/>
                <w:sz w:val="18"/>
                <w:szCs w:val="18"/>
              </w:rPr>
              <w:t>大二</w:t>
            </w:r>
          </w:p>
        </w:tc>
        <w:tc>
          <w:tcPr>
            <w:tcW w:w="72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大三</w:t>
            </w:r>
          </w:p>
          <w:p>
            <w:pPr>
              <w:spacing w:line="260" w:lineRule="exact"/>
              <w:jc w:val="center"/>
              <w:rPr>
                <w:rFonts w:ascii="宋体"/>
                <w:sz w:val="18"/>
                <w:szCs w:val="18"/>
              </w:rPr>
            </w:pPr>
            <w:r>
              <w:rPr>
                <w:rFonts w:hint="eastAsia" w:ascii="宋体" w:hAnsi="宋体" w:cs="宋体"/>
                <w:bCs/>
                <w:kern w:val="0"/>
                <w:sz w:val="18"/>
                <w:szCs w:val="18"/>
              </w:rPr>
              <w:t>大四</w:t>
            </w:r>
          </w:p>
        </w:tc>
        <w:tc>
          <w:tcPr>
            <w:tcW w:w="72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大一</w:t>
            </w:r>
          </w:p>
          <w:p>
            <w:pPr>
              <w:spacing w:line="260" w:lineRule="exact"/>
              <w:jc w:val="center"/>
              <w:rPr>
                <w:rFonts w:ascii="宋体"/>
                <w:sz w:val="18"/>
                <w:szCs w:val="18"/>
              </w:rPr>
            </w:pPr>
            <w:r>
              <w:rPr>
                <w:rFonts w:hint="eastAsia" w:ascii="宋体" w:hAnsi="宋体" w:cs="宋体"/>
                <w:bCs/>
                <w:kern w:val="0"/>
                <w:sz w:val="18"/>
                <w:szCs w:val="18"/>
              </w:rPr>
              <w:t>大二</w:t>
            </w:r>
          </w:p>
        </w:tc>
        <w:tc>
          <w:tcPr>
            <w:tcW w:w="72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大三</w:t>
            </w:r>
          </w:p>
          <w:p>
            <w:pPr>
              <w:spacing w:line="260" w:lineRule="exact"/>
              <w:jc w:val="center"/>
              <w:rPr>
                <w:rFonts w:ascii="宋体"/>
                <w:sz w:val="18"/>
                <w:szCs w:val="18"/>
              </w:rPr>
            </w:pPr>
            <w:r>
              <w:rPr>
                <w:rFonts w:hint="eastAsia" w:ascii="宋体" w:hAnsi="宋体" w:cs="宋体"/>
                <w:bCs/>
                <w:kern w:val="0"/>
                <w:sz w:val="18"/>
                <w:szCs w:val="18"/>
              </w:rPr>
              <w:t>大四</w:t>
            </w:r>
          </w:p>
        </w:tc>
        <w:tc>
          <w:tcPr>
            <w:tcW w:w="90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大一</w:t>
            </w:r>
          </w:p>
          <w:p>
            <w:pPr>
              <w:spacing w:line="260" w:lineRule="exact"/>
              <w:jc w:val="center"/>
              <w:rPr>
                <w:rFonts w:ascii="宋体"/>
                <w:sz w:val="18"/>
                <w:szCs w:val="18"/>
              </w:rPr>
            </w:pPr>
            <w:r>
              <w:rPr>
                <w:rFonts w:hint="eastAsia" w:ascii="宋体" w:hAnsi="宋体" w:cs="宋体"/>
                <w:bCs/>
                <w:kern w:val="0"/>
                <w:sz w:val="18"/>
                <w:szCs w:val="18"/>
              </w:rPr>
              <w:t>大二</w:t>
            </w:r>
          </w:p>
        </w:tc>
        <w:tc>
          <w:tcPr>
            <w:tcW w:w="90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大三</w:t>
            </w:r>
          </w:p>
          <w:p>
            <w:pPr>
              <w:spacing w:line="260" w:lineRule="exact"/>
              <w:jc w:val="center"/>
              <w:rPr>
                <w:rFonts w:ascii="宋体" w:cs="宋体"/>
                <w:bCs/>
                <w:kern w:val="0"/>
                <w:sz w:val="18"/>
                <w:szCs w:val="18"/>
              </w:rPr>
            </w:pPr>
            <w:r>
              <w:rPr>
                <w:rFonts w:hint="eastAsia" w:ascii="宋体" w:hAnsi="宋体" w:cs="宋体"/>
                <w:bCs/>
                <w:kern w:val="0"/>
                <w:sz w:val="18"/>
                <w:szCs w:val="18"/>
              </w:rPr>
              <w:t>大四</w:t>
            </w:r>
          </w:p>
        </w:tc>
        <w:tc>
          <w:tcPr>
            <w:tcW w:w="108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大一</w:t>
            </w:r>
          </w:p>
          <w:p>
            <w:pPr>
              <w:spacing w:line="260" w:lineRule="exact"/>
              <w:jc w:val="center"/>
              <w:rPr>
                <w:rFonts w:ascii="宋体"/>
                <w:sz w:val="18"/>
                <w:szCs w:val="18"/>
              </w:rPr>
            </w:pPr>
            <w:r>
              <w:rPr>
                <w:rFonts w:hint="eastAsia" w:ascii="宋体" w:hAnsi="宋体" w:cs="宋体"/>
                <w:bCs/>
                <w:kern w:val="0"/>
                <w:sz w:val="18"/>
                <w:szCs w:val="18"/>
              </w:rPr>
              <w:t>大二</w:t>
            </w:r>
          </w:p>
        </w:tc>
        <w:tc>
          <w:tcPr>
            <w:tcW w:w="900" w:type="dxa"/>
            <w:vAlign w:val="center"/>
          </w:tcPr>
          <w:p>
            <w:pPr>
              <w:spacing w:line="260" w:lineRule="exact"/>
              <w:jc w:val="center"/>
              <w:rPr>
                <w:rFonts w:ascii="宋体" w:cs="宋体"/>
                <w:bCs/>
                <w:kern w:val="0"/>
                <w:sz w:val="18"/>
                <w:szCs w:val="18"/>
              </w:rPr>
            </w:pPr>
            <w:r>
              <w:rPr>
                <w:rFonts w:hint="eastAsia" w:ascii="宋体" w:hAnsi="宋体" w:cs="宋体"/>
                <w:bCs/>
                <w:kern w:val="0"/>
                <w:sz w:val="18"/>
                <w:szCs w:val="18"/>
              </w:rPr>
              <w:t>大三</w:t>
            </w:r>
          </w:p>
          <w:p>
            <w:pPr>
              <w:spacing w:line="260" w:lineRule="exact"/>
              <w:jc w:val="center"/>
              <w:rPr>
                <w:rFonts w:ascii="宋体" w:cs="宋体"/>
                <w:bCs/>
                <w:kern w:val="0"/>
                <w:sz w:val="18"/>
                <w:szCs w:val="18"/>
              </w:rPr>
            </w:pPr>
            <w:r>
              <w:rPr>
                <w:rFonts w:hint="eastAsia" w:ascii="宋体" w:hAnsi="宋体" w:cs="宋体"/>
                <w:bCs/>
                <w:kern w:val="0"/>
                <w:sz w:val="18"/>
                <w:szCs w:val="18"/>
              </w:rPr>
              <w:t>大四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40" w:type="dxa"/>
            <w:vMerge w:val="restart"/>
            <w:vAlign w:val="center"/>
          </w:tcPr>
          <w:p>
            <w:pPr>
              <w:jc w:val="center"/>
              <w:rPr>
                <w:rFonts w:ascii="宋体"/>
                <w:b/>
                <w:szCs w:val="21"/>
              </w:rPr>
            </w:pPr>
            <w:r>
              <w:rPr>
                <w:rFonts w:hint="eastAsia" w:ascii="宋体"/>
                <w:b/>
                <w:szCs w:val="21"/>
              </w:rPr>
              <w:t>优秀</w:t>
            </w:r>
          </w:p>
        </w:tc>
        <w:tc>
          <w:tcPr>
            <w:tcW w:w="540" w:type="dxa"/>
            <w:vMerge w:val="restart"/>
            <w:vAlign w:val="center"/>
          </w:tcPr>
          <w:p>
            <w:pPr>
              <w:jc w:val="center"/>
              <w:rPr>
                <w:rFonts w:ascii="宋体"/>
                <w:szCs w:val="21"/>
              </w:rPr>
            </w:pPr>
            <w:r>
              <w:rPr>
                <w:rFonts w:ascii="宋体"/>
                <w:szCs w:val="21"/>
              </w:rPr>
              <w:t>90</w:t>
            </w:r>
          </w:p>
        </w:tc>
        <w:tc>
          <w:tcPr>
            <w:tcW w:w="326" w:type="dxa"/>
            <w:shd w:val="clear" w:color="auto" w:fill="E6E6E6"/>
            <w:vAlign w:val="center"/>
          </w:tcPr>
          <w:p>
            <w:pPr>
              <w:jc w:val="center"/>
              <w:rPr>
                <w:rFonts w:ascii="宋体"/>
                <w:b/>
                <w:szCs w:val="21"/>
              </w:rPr>
            </w:pPr>
            <w:r>
              <w:rPr>
                <w:rFonts w:hint="eastAsia"/>
                <w:sz w:val="22"/>
                <w:szCs w:val="22"/>
              </w:rPr>
              <w:t>男</w:t>
            </w:r>
          </w:p>
        </w:tc>
        <w:tc>
          <w:tcPr>
            <w:tcW w:w="682" w:type="dxa"/>
            <w:shd w:val="clear" w:color="auto" w:fill="E6E6E6"/>
            <w:vAlign w:val="center"/>
          </w:tcPr>
          <w:p>
            <w:pPr>
              <w:jc w:val="center"/>
              <w:rPr>
                <w:sz w:val="22"/>
                <w:szCs w:val="22"/>
              </w:rPr>
            </w:pPr>
            <w:r>
              <w:rPr>
                <w:sz w:val="22"/>
                <w:szCs w:val="22"/>
              </w:rPr>
              <w:t>4800</w:t>
            </w:r>
          </w:p>
        </w:tc>
        <w:tc>
          <w:tcPr>
            <w:tcW w:w="720" w:type="dxa"/>
            <w:shd w:val="clear" w:color="auto" w:fill="E6E6E6"/>
            <w:vAlign w:val="center"/>
          </w:tcPr>
          <w:p>
            <w:pPr>
              <w:jc w:val="center"/>
              <w:rPr>
                <w:sz w:val="22"/>
                <w:szCs w:val="22"/>
              </w:rPr>
            </w:pPr>
            <w:r>
              <w:rPr>
                <w:sz w:val="22"/>
                <w:szCs w:val="22"/>
              </w:rPr>
              <w:t>4900</w:t>
            </w:r>
          </w:p>
        </w:tc>
        <w:tc>
          <w:tcPr>
            <w:tcW w:w="720" w:type="dxa"/>
            <w:shd w:val="clear" w:color="auto" w:fill="E6E6E6"/>
            <w:vAlign w:val="center"/>
          </w:tcPr>
          <w:p>
            <w:pPr>
              <w:jc w:val="center"/>
              <w:rPr>
                <w:sz w:val="22"/>
                <w:szCs w:val="22"/>
              </w:rPr>
            </w:pPr>
            <w:r>
              <w:rPr>
                <w:sz w:val="22"/>
                <w:szCs w:val="22"/>
              </w:rPr>
              <w:t>6.9</w:t>
            </w:r>
          </w:p>
        </w:tc>
        <w:tc>
          <w:tcPr>
            <w:tcW w:w="720" w:type="dxa"/>
            <w:shd w:val="clear" w:color="auto" w:fill="E6E6E6"/>
            <w:vAlign w:val="center"/>
          </w:tcPr>
          <w:p>
            <w:pPr>
              <w:jc w:val="center"/>
              <w:rPr>
                <w:sz w:val="22"/>
                <w:szCs w:val="22"/>
              </w:rPr>
            </w:pPr>
            <w:r>
              <w:rPr>
                <w:sz w:val="22"/>
                <w:szCs w:val="22"/>
              </w:rPr>
              <w:t>6.8</w:t>
            </w:r>
          </w:p>
        </w:tc>
        <w:tc>
          <w:tcPr>
            <w:tcW w:w="720" w:type="dxa"/>
            <w:shd w:val="clear" w:color="auto" w:fill="E6E6E6"/>
            <w:vAlign w:val="center"/>
          </w:tcPr>
          <w:p>
            <w:pPr>
              <w:jc w:val="center"/>
              <w:rPr>
                <w:sz w:val="22"/>
                <w:szCs w:val="22"/>
              </w:rPr>
            </w:pPr>
            <w:r>
              <w:rPr>
                <w:sz w:val="22"/>
                <w:szCs w:val="22"/>
              </w:rPr>
              <w:t>21.3</w:t>
            </w:r>
          </w:p>
        </w:tc>
        <w:tc>
          <w:tcPr>
            <w:tcW w:w="720" w:type="dxa"/>
            <w:shd w:val="clear" w:color="auto" w:fill="E6E6E6"/>
            <w:vAlign w:val="center"/>
          </w:tcPr>
          <w:p>
            <w:pPr>
              <w:jc w:val="center"/>
              <w:rPr>
                <w:sz w:val="22"/>
                <w:szCs w:val="22"/>
              </w:rPr>
            </w:pPr>
            <w:r>
              <w:rPr>
                <w:sz w:val="22"/>
                <w:szCs w:val="22"/>
              </w:rPr>
              <w:t>21.5</w:t>
            </w:r>
          </w:p>
        </w:tc>
        <w:tc>
          <w:tcPr>
            <w:tcW w:w="720" w:type="dxa"/>
            <w:shd w:val="clear" w:color="auto" w:fill="E6E6E6"/>
            <w:vAlign w:val="center"/>
          </w:tcPr>
          <w:p>
            <w:pPr>
              <w:jc w:val="center"/>
              <w:rPr>
                <w:sz w:val="22"/>
                <w:szCs w:val="22"/>
              </w:rPr>
            </w:pPr>
            <w:r>
              <w:rPr>
                <w:sz w:val="22"/>
                <w:szCs w:val="22"/>
              </w:rPr>
              <w:t>263</w:t>
            </w:r>
          </w:p>
        </w:tc>
        <w:tc>
          <w:tcPr>
            <w:tcW w:w="720" w:type="dxa"/>
            <w:shd w:val="clear" w:color="auto" w:fill="E6E6E6"/>
            <w:vAlign w:val="center"/>
          </w:tcPr>
          <w:p>
            <w:pPr>
              <w:jc w:val="center"/>
              <w:rPr>
                <w:sz w:val="22"/>
                <w:szCs w:val="22"/>
              </w:rPr>
            </w:pPr>
            <w:r>
              <w:rPr>
                <w:sz w:val="22"/>
                <w:szCs w:val="22"/>
              </w:rPr>
              <w:t>265</w:t>
            </w:r>
          </w:p>
        </w:tc>
        <w:tc>
          <w:tcPr>
            <w:tcW w:w="900" w:type="dxa"/>
            <w:shd w:val="clear" w:color="auto" w:fill="E6E6E6"/>
            <w:vAlign w:val="center"/>
          </w:tcPr>
          <w:p>
            <w:pPr>
              <w:jc w:val="center"/>
              <w:rPr>
                <w:sz w:val="22"/>
                <w:szCs w:val="22"/>
              </w:rPr>
            </w:pPr>
            <w:r>
              <w:rPr>
                <w:sz w:val="22"/>
                <w:szCs w:val="22"/>
              </w:rPr>
              <w:t>17</w:t>
            </w:r>
          </w:p>
        </w:tc>
        <w:tc>
          <w:tcPr>
            <w:tcW w:w="900" w:type="dxa"/>
            <w:shd w:val="clear" w:color="auto" w:fill="E6E6E6"/>
            <w:vAlign w:val="center"/>
          </w:tcPr>
          <w:p>
            <w:pPr>
              <w:jc w:val="center"/>
              <w:rPr>
                <w:sz w:val="22"/>
                <w:szCs w:val="22"/>
              </w:rPr>
            </w:pPr>
            <w:r>
              <w:rPr>
                <w:sz w:val="22"/>
                <w:szCs w:val="22"/>
              </w:rPr>
              <w:t>18</w:t>
            </w:r>
          </w:p>
        </w:tc>
        <w:tc>
          <w:tcPr>
            <w:tcW w:w="1080" w:type="dxa"/>
            <w:shd w:val="clear" w:color="auto" w:fill="E6E6E6"/>
            <w:vAlign w:val="center"/>
          </w:tcPr>
          <w:p>
            <w:pPr>
              <w:jc w:val="center"/>
              <w:rPr>
                <w:bCs/>
                <w:sz w:val="22"/>
                <w:szCs w:val="22"/>
              </w:rPr>
            </w:pPr>
            <w:r>
              <w:rPr>
                <w:bCs/>
                <w:sz w:val="22"/>
                <w:szCs w:val="22"/>
              </w:rPr>
              <w:t>3'27"</w:t>
            </w:r>
          </w:p>
        </w:tc>
        <w:tc>
          <w:tcPr>
            <w:tcW w:w="900" w:type="dxa"/>
            <w:shd w:val="clear" w:color="auto" w:fill="E6E6E6"/>
            <w:vAlign w:val="center"/>
          </w:tcPr>
          <w:p>
            <w:pPr>
              <w:jc w:val="center"/>
              <w:rPr>
                <w:bCs/>
                <w:sz w:val="22"/>
                <w:szCs w:val="22"/>
              </w:rPr>
            </w:pPr>
            <w:r>
              <w:rPr>
                <w:bCs/>
                <w:sz w:val="22"/>
                <w:szCs w:val="22"/>
              </w:rPr>
              <w:t>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540" w:type="dxa"/>
            <w:vMerge w:val="continue"/>
            <w:vAlign w:val="center"/>
          </w:tcPr>
          <w:p>
            <w:pPr>
              <w:jc w:val="center"/>
              <w:rPr>
                <w:rFonts w:ascii="宋体"/>
                <w:b/>
                <w:szCs w:val="21"/>
              </w:rPr>
            </w:pPr>
          </w:p>
        </w:tc>
        <w:tc>
          <w:tcPr>
            <w:tcW w:w="540" w:type="dxa"/>
            <w:vMerge w:val="continue"/>
            <w:vAlign w:val="center"/>
          </w:tcPr>
          <w:p>
            <w:pPr>
              <w:jc w:val="center"/>
              <w:rPr>
                <w:rFonts w:ascii="宋体"/>
                <w:szCs w:val="21"/>
              </w:rPr>
            </w:pPr>
          </w:p>
        </w:tc>
        <w:tc>
          <w:tcPr>
            <w:tcW w:w="326" w:type="dxa"/>
            <w:vAlign w:val="center"/>
          </w:tcPr>
          <w:p>
            <w:pPr>
              <w:jc w:val="center"/>
              <w:rPr>
                <w:rFonts w:ascii="宋体"/>
                <w:b/>
                <w:szCs w:val="21"/>
              </w:rPr>
            </w:pPr>
            <w:r>
              <w:rPr>
                <w:rFonts w:hint="eastAsia"/>
                <w:sz w:val="22"/>
                <w:szCs w:val="22"/>
              </w:rPr>
              <w:t>女</w:t>
            </w:r>
          </w:p>
        </w:tc>
        <w:tc>
          <w:tcPr>
            <w:tcW w:w="682" w:type="dxa"/>
            <w:vAlign w:val="center"/>
          </w:tcPr>
          <w:p>
            <w:pPr>
              <w:jc w:val="center"/>
              <w:rPr>
                <w:sz w:val="22"/>
                <w:szCs w:val="22"/>
              </w:rPr>
            </w:pPr>
            <w:r>
              <w:rPr>
                <w:sz w:val="22"/>
                <w:szCs w:val="22"/>
              </w:rPr>
              <w:t>3300</w:t>
            </w:r>
          </w:p>
        </w:tc>
        <w:tc>
          <w:tcPr>
            <w:tcW w:w="720" w:type="dxa"/>
            <w:vAlign w:val="center"/>
          </w:tcPr>
          <w:p>
            <w:pPr>
              <w:jc w:val="center"/>
              <w:rPr>
                <w:sz w:val="22"/>
                <w:szCs w:val="22"/>
              </w:rPr>
            </w:pPr>
            <w:r>
              <w:rPr>
                <w:sz w:val="22"/>
                <w:szCs w:val="22"/>
              </w:rPr>
              <w:t>3350</w:t>
            </w:r>
          </w:p>
        </w:tc>
        <w:tc>
          <w:tcPr>
            <w:tcW w:w="720" w:type="dxa"/>
            <w:vAlign w:val="center"/>
          </w:tcPr>
          <w:p>
            <w:pPr>
              <w:jc w:val="center"/>
              <w:rPr>
                <w:bCs/>
                <w:sz w:val="22"/>
                <w:szCs w:val="22"/>
              </w:rPr>
            </w:pPr>
            <w:r>
              <w:rPr>
                <w:bCs/>
                <w:sz w:val="22"/>
                <w:szCs w:val="22"/>
              </w:rPr>
              <w:t>7.7</w:t>
            </w:r>
          </w:p>
        </w:tc>
        <w:tc>
          <w:tcPr>
            <w:tcW w:w="720" w:type="dxa"/>
            <w:vAlign w:val="center"/>
          </w:tcPr>
          <w:p>
            <w:pPr>
              <w:jc w:val="center"/>
              <w:rPr>
                <w:bCs/>
                <w:sz w:val="22"/>
                <w:szCs w:val="22"/>
              </w:rPr>
            </w:pPr>
            <w:r>
              <w:rPr>
                <w:bCs/>
                <w:sz w:val="22"/>
                <w:szCs w:val="22"/>
              </w:rPr>
              <w:t>7.6</w:t>
            </w:r>
          </w:p>
        </w:tc>
        <w:tc>
          <w:tcPr>
            <w:tcW w:w="720" w:type="dxa"/>
            <w:vAlign w:val="center"/>
          </w:tcPr>
          <w:p>
            <w:pPr>
              <w:jc w:val="center"/>
              <w:rPr>
                <w:sz w:val="22"/>
                <w:szCs w:val="22"/>
              </w:rPr>
            </w:pPr>
            <w:r>
              <w:rPr>
                <w:sz w:val="22"/>
                <w:szCs w:val="22"/>
              </w:rPr>
              <w:t>22.2</w:t>
            </w:r>
          </w:p>
        </w:tc>
        <w:tc>
          <w:tcPr>
            <w:tcW w:w="720" w:type="dxa"/>
            <w:vAlign w:val="center"/>
          </w:tcPr>
          <w:p>
            <w:pPr>
              <w:jc w:val="center"/>
              <w:rPr>
                <w:sz w:val="22"/>
                <w:szCs w:val="22"/>
              </w:rPr>
            </w:pPr>
            <w:r>
              <w:rPr>
                <w:sz w:val="22"/>
                <w:szCs w:val="22"/>
              </w:rPr>
              <w:t>22.4</w:t>
            </w:r>
          </w:p>
        </w:tc>
        <w:tc>
          <w:tcPr>
            <w:tcW w:w="720" w:type="dxa"/>
            <w:vAlign w:val="center"/>
          </w:tcPr>
          <w:p>
            <w:pPr>
              <w:jc w:val="center"/>
              <w:rPr>
                <w:sz w:val="22"/>
                <w:szCs w:val="22"/>
              </w:rPr>
            </w:pPr>
            <w:r>
              <w:rPr>
                <w:sz w:val="22"/>
                <w:szCs w:val="22"/>
              </w:rPr>
              <w:t>195</w:t>
            </w:r>
          </w:p>
        </w:tc>
        <w:tc>
          <w:tcPr>
            <w:tcW w:w="720" w:type="dxa"/>
            <w:vAlign w:val="center"/>
          </w:tcPr>
          <w:p>
            <w:pPr>
              <w:jc w:val="center"/>
              <w:rPr>
                <w:sz w:val="22"/>
                <w:szCs w:val="22"/>
              </w:rPr>
            </w:pPr>
            <w:r>
              <w:rPr>
                <w:sz w:val="22"/>
                <w:szCs w:val="22"/>
              </w:rPr>
              <w:t>196</w:t>
            </w:r>
          </w:p>
        </w:tc>
        <w:tc>
          <w:tcPr>
            <w:tcW w:w="900" w:type="dxa"/>
            <w:vAlign w:val="center"/>
          </w:tcPr>
          <w:p>
            <w:pPr>
              <w:jc w:val="center"/>
              <w:rPr>
                <w:bCs/>
                <w:sz w:val="22"/>
                <w:szCs w:val="22"/>
              </w:rPr>
            </w:pPr>
            <w:r>
              <w:rPr>
                <w:bCs/>
                <w:sz w:val="22"/>
                <w:szCs w:val="22"/>
              </w:rPr>
              <w:t>52</w:t>
            </w:r>
          </w:p>
        </w:tc>
        <w:tc>
          <w:tcPr>
            <w:tcW w:w="900" w:type="dxa"/>
            <w:vAlign w:val="center"/>
          </w:tcPr>
          <w:p>
            <w:pPr>
              <w:jc w:val="center"/>
              <w:rPr>
                <w:bCs/>
                <w:sz w:val="22"/>
                <w:szCs w:val="22"/>
              </w:rPr>
            </w:pPr>
            <w:r>
              <w:rPr>
                <w:bCs/>
                <w:sz w:val="22"/>
                <w:szCs w:val="22"/>
              </w:rPr>
              <w:t>53</w:t>
            </w:r>
          </w:p>
        </w:tc>
        <w:tc>
          <w:tcPr>
            <w:tcW w:w="1080" w:type="dxa"/>
            <w:vAlign w:val="center"/>
          </w:tcPr>
          <w:p>
            <w:pPr>
              <w:jc w:val="center"/>
              <w:rPr>
                <w:bCs/>
                <w:sz w:val="22"/>
                <w:szCs w:val="22"/>
              </w:rPr>
            </w:pPr>
            <w:r>
              <w:rPr>
                <w:bCs/>
                <w:sz w:val="22"/>
                <w:szCs w:val="22"/>
              </w:rPr>
              <w:t>3'30"</w:t>
            </w:r>
          </w:p>
        </w:tc>
        <w:tc>
          <w:tcPr>
            <w:tcW w:w="900" w:type="dxa"/>
            <w:vAlign w:val="center"/>
          </w:tcPr>
          <w:p>
            <w:pPr>
              <w:jc w:val="center"/>
              <w:rPr>
                <w:bCs/>
                <w:sz w:val="22"/>
                <w:szCs w:val="22"/>
              </w:rPr>
            </w:pPr>
            <w:r>
              <w:rPr>
                <w:bCs/>
                <w:sz w:val="22"/>
                <w:szCs w:val="22"/>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540" w:type="dxa"/>
            <w:vMerge w:val="restart"/>
            <w:vAlign w:val="center"/>
          </w:tcPr>
          <w:p>
            <w:pPr>
              <w:jc w:val="center"/>
              <w:rPr>
                <w:rFonts w:ascii="宋体"/>
                <w:b/>
                <w:szCs w:val="21"/>
              </w:rPr>
            </w:pPr>
            <w:r>
              <w:rPr>
                <w:rFonts w:hint="eastAsia" w:ascii="宋体"/>
                <w:b/>
                <w:szCs w:val="21"/>
              </w:rPr>
              <w:t>良好</w:t>
            </w:r>
          </w:p>
        </w:tc>
        <w:tc>
          <w:tcPr>
            <w:tcW w:w="540" w:type="dxa"/>
            <w:vMerge w:val="restart"/>
            <w:vAlign w:val="center"/>
          </w:tcPr>
          <w:p>
            <w:pPr>
              <w:jc w:val="center"/>
              <w:rPr>
                <w:rFonts w:ascii="宋体"/>
                <w:szCs w:val="21"/>
              </w:rPr>
            </w:pPr>
            <w:r>
              <w:rPr>
                <w:rFonts w:ascii="宋体"/>
                <w:szCs w:val="21"/>
              </w:rPr>
              <w:t>80</w:t>
            </w:r>
          </w:p>
        </w:tc>
        <w:tc>
          <w:tcPr>
            <w:tcW w:w="326" w:type="dxa"/>
            <w:shd w:val="clear" w:color="auto" w:fill="E6E6E6"/>
            <w:vAlign w:val="center"/>
          </w:tcPr>
          <w:p>
            <w:pPr>
              <w:jc w:val="center"/>
              <w:rPr>
                <w:rFonts w:ascii="宋体"/>
                <w:b/>
                <w:szCs w:val="21"/>
              </w:rPr>
            </w:pPr>
            <w:r>
              <w:rPr>
                <w:rFonts w:hint="eastAsia"/>
                <w:sz w:val="22"/>
                <w:szCs w:val="22"/>
              </w:rPr>
              <w:t>男</w:t>
            </w:r>
          </w:p>
        </w:tc>
        <w:tc>
          <w:tcPr>
            <w:tcW w:w="682" w:type="dxa"/>
            <w:shd w:val="clear" w:color="auto" w:fill="E6E6E6"/>
            <w:vAlign w:val="center"/>
          </w:tcPr>
          <w:p>
            <w:pPr>
              <w:jc w:val="center"/>
              <w:rPr>
                <w:sz w:val="22"/>
                <w:szCs w:val="22"/>
              </w:rPr>
            </w:pPr>
            <w:r>
              <w:rPr>
                <w:sz w:val="22"/>
                <w:szCs w:val="22"/>
              </w:rPr>
              <w:t>4300</w:t>
            </w:r>
          </w:p>
        </w:tc>
        <w:tc>
          <w:tcPr>
            <w:tcW w:w="720" w:type="dxa"/>
            <w:shd w:val="clear" w:color="auto" w:fill="E6E6E6"/>
            <w:vAlign w:val="center"/>
          </w:tcPr>
          <w:p>
            <w:pPr>
              <w:jc w:val="center"/>
              <w:rPr>
                <w:sz w:val="22"/>
                <w:szCs w:val="22"/>
              </w:rPr>
            </w:pPr>
            <w:r>
              <w:rPr>
                <w:sz w:val="22"/>
                <w:szCs w:val="22"/>
              </w:rPr>
              <w:t>4400</w:t>
            </w:r>
          </w:p>
        </w:tc>
        <w:tc>
          <w:tcPr>
            <w:tcW w:w="720" w:type="dxa"/>
            <w:shd w:val="clear" w:color="auto" w:fill="E6E6E6"/>
            <w:vAlign w:val="center"/>
          </w:tcPr>
          <w:p>
            <w:pPr>
              <w:jc w:val="center"/>
              <w:rPr>
                <w:sz w:val="22"/>
                <w:szCs w:val="22"/>
              </w:rPr>
            </w:pPr>
            <w:r>
              <w:rPr>
                <w:sz w:val="22"/>
                <w:szCs w:val="22"/>
              </w:rPr>
              <w:t>7.1</w:t>
            </w:r>
          </w:p>
        </w:tc>
        <w:tc>
          <w:tcPr>
            <w:tcW w:w="720" w:type="dxa"/>
            <w:shd w:val="clear" w:color="auto" w:fill="E6E6E6"/>
            <w:vAlign w:val="center"/>
          </w:tcPr>
          <w:p>
            <w:pPr>
              <w:jc w:val="center"/>
              <w:rPr>
                <w:sz w:val="22"/>
                <w:szCs w:val="22"/>
              </w:rPr>
            </w:pPr>
            <w:r>
              <w:rPr>
                <w:sz w:val="22"/>
                <w:szCs w:val="22"/>
              </w:rPr>
              <w:t>7.0</w:t>
            </w:r>
          </w:p>
        </w:tc>
        <w:tc>
          <w:tcPr>
            <w:tcW w:w="720" w:type="dxa"/>
            <w:shd w:val="clear" w:color="auto" w:fill="E6E6E6"/>
            <w:vAlign w:val="center"/>
          </w:tcPr>
          <w:p>
            <w:pPr>
              <w:jc w:val="center"/>
              <w:rPr>
                <w:rFonts w:ascii="宋体"/>
                <w:szCs w:val="21"/>
              </w:rPr>
            </w:pPr>
            <w:r>
              <w:rPr>
                <w:sz w:val="22"/>
                <w:szCs w:val="22"/>
              </w:rPr>
              <w:t>17.7</w:t>
            </w:r>
          </w:p>
        </w:tc>
        <w:tc>
          <w:tcPr>
            <w:tcW w:w="720" w:type="dxa"/>
            <w:shd w:val="clear" w:color="auto" w:fill="E6E6E6"/>
            <w:vAlign w:val="center"/>
          </w:tcPr>
          <w:p>
            <w:pPr>
              <w:jc w:val="center"/>
              <w:rPr>
                <w:rFonts w:ascii="宋体"/>
                <w:szCs w:val="21"/>
              </w:rPr>
            </w:pPr>
            <w:r>
              <w:rPr>
                <w:sz w:val="22"/>
                <w:szCs w:val="22"/>
              </w:rPr>
              <w:t>18.2</w:t>
            </w:r>
          </w:p>
        </w:tc>
        <w:tc>
          <w:tcPr>
            <w:tcW w:w="720" w:type="dxa"/>
            <w:shd w:val="clear" w:color="auto" w:fill="E6E6E6"/>
            <w:vAlign w:val="center"/>
          </w:tcPr>
          <w:p>
            <w:pPr>
              <w:jc w:val="center"/>
              <w:rPr>
                <w:sz w:val="22"/>
                <w:szCs w:val="22"/>
              </w:rPr>
            </w:pPr>
            <w:r>
              <w:rPr>
                <w:sz w:val="22"/>
                <w:szCs w:val="22"/>
              </w:rPr>
              <w:t>248</w:t>
            </w:r>
          </w:p>
        </w:tc>
        <w:tc>
          <w:tcPr>
            <w:tcW w:w="720" w:type="dxa"/>
            <w:shd w:val="clear" w:color="auto" w:fill="E6E6E6"/>
            <w:vAlign w:val="center"/>
          </w:tcPr>
          <w:p>
            <w:pPr>
              <w:jc w:val="center"/>
              <w:rPr>
                <w:sz w:val="22"/>
                <w:szCs w:val="22"/>
              </w:rPr>
            </w:pPr>
            <w:r>
              <w:rPr>
                <w:sz w:val="22"/>
                <w:szCs w:val="22"/>
              </w:rPr>
              <w:t>250</w:t>
            </w:r>
          </w:p>
        </w:tc>
        <w:tc>
          <w:tcPr>
            <w:tcW w:w="900" w:type="dxa"/>
            <w:shd w:val="clear" w:color="auto" w:fill="E6E6E6"/>
            <w:vAlign w:val="center"/>
          </w:tcPr>
          <w:p>
            <w:pPr>
              <w:jc w:val="center"/>
              <w:rPr>
                <w:sz w:val="22"/>
                <w:szCs w:val="22"/>
              </w:rPr>
            </w:pPr>
            <w:r>
              <w:rPr>
                <w:sz w:val="22"/>
                <w:szCs w:val="22"/>
              </w:rPr>
              <w:t>15</w:t>
            </w:r>
          </w:p>
        </w:tc>
        <w:tc>
          <w:tcPr>
            <w:tcW w:w="900" w:type="dxa"/>
            <w:shd w:val="clear" w:color="auto" w:fill="E6E6E6"/>
            <w:vAlign w:val="center"/>
          </w:tcPr>
          <w:p>
            <w:pPr>
              <w:jc w:val="center"/>
              <w:rPr>
                <w:sz w:val="22"/>
                <w:szCs w:val="22"/>
              </w:rPr>
            </w:pPr>
            <w:r>
              <w:rPr>
                <w:sz w:val="22"/>
                <w:szCs w:val="22"/>
              </w:rPr>
              <w:t>16</w:t>
            </w:r>
          </w:p>
        </w:tc>
        <w:tc>
          <w:tcPr>
            <w:tcW w:w="1080" w:type="dxa"/>
            <w:shd w:val="clear" w:color="auto" w:fill="E6E6E6"/>
            <w:vAlign w:val="center"/>
          </w:tcPr>
          <w:p>
            <w:pPr>
              <w:jc w:val="center"/>
              <w:rPr>
                <w:bCs/>
                <w:sz w:val="22"/>
                <w:szCs w:val="22"/>
              </w:rPr>
            </w:pPr>
            <w:r>
              <w:rPr>
                <w:bCs/>
                <w:sz w:val="22"/>
                <w:szCs w:val="22"/>
              </w:rPr>
              <w:t>3'42"</w:t>
            </w:r>
          </w:p>
        </w:tc>
        <w:tc>
          <w:tcPr>
            <w:tcW w:w="900" w:type="dxa"/>
            <w:shd w:val="clear" w:color="auto" w:fill="E6E6E6"/>
            <w:vAlign w:val="center"/>
          </w:tcPr>
          <w:p>
            <w:pPr>
              <w:jc w:val="center"/>
              <w:rPr>
                <w:bCs/>
                <w:sz w:val="22"/>
                <w:szCs w:val="22"/>
              </w:rPr>
            </w:pPr>
            <w:r>
              <w:rPr>
                <w:bCs/>
                <w:sz w:val="22"/>
                <w:szCs w:val="22"/>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540" w:type="dxa"/>
            <w:vMerge w:val="continue"/>
            <w:vAlign w:val="center"/>
          </w:tcPr>
          <w:p>
            <w:pPr>
              <w:jc w:val="center"/>
              <w:rPr>
                <w:rFonts w:ascii="宋体"/>
                <w:b/>
                <w:szCs w:val="21"/>
              </w:rPr>
            </w:pPr>
          </w:p>
        </w:tc>
        <w:tc>
          <w:tcPr>
            <w:tcW w:w="540" w:type="dxa"/>
            <w:vMerge w:val="continue"/>
            <w:vAlign w:val="center"/>
          </w:tcPr>
          <w:p>
            <w:pPr>
              <w:jc w:val="center"/>
              <w:rPr>
                <w:rFonts w:ascii="宋体"/>
                <w:szCs w:val="21"/>
              </w:rPr>
            </w:pPr>
          </w:p>
        </w:tc>
        <w:tc>
          <w:tcPr>
            <w:tcW w:w="326" w:type="dxa"/>
            <w:vAlign w:val="center"/>
          </w:tcPr>
          <w:p>
            <w:pPr>
              <w:jc w:val="center"/>
              <w:rPr>
                <w:rFonts w:ascii="宋体"/>
                <w:b/>
                <w:szCs w:val="21"/>
              </w:rPr>
            </w:pPr>
            <w:r>
              <w:rPr>
                <w:rFonts w:hint="eastAsia"/>
                <w:sz w:val="22"/>
                <w:szCs w:val="22"/>
              </w:rPr>
              <w:t>女</w:t>
            </w:r>
          </w:p>
        </w:tc>
        <w:tc>
          <w:tcPr>
            <w:tcW w:w="682" w:type="dxa"/>
            <w:vAlign w:val="center"/>
          </w:tcPr>
          <w:p>
            <w:pPr>
              <w:jc w:val="center"/>
              <w:rPr>
                <w:sz w:val="22"/>
                <w:szCs w:val="22"/>
              </w:rPr>
            </w:pPr>
            <w:r>
              <w:rPr>
                <w:sz w:val="22"/>
                <w:szCs w:val="22"/>
              </w:rPr>
              <w:t>3000</w:t>
            </w:r>
          </w:p>
        </w:tc>
        <w:tc>
          <w:tcPr>
            <w:tcW w:w="720" w:type="dxa"/>
            <w:vAlign w:val="center"/>
          </w:tcPr>
          <w:p>
            <w:pPr>
              <w:jc w:val="center"/>
              <w:rPr>
                <w:sz w:val="22"/>
                <w:szCs w:val="22"/>
              </w:rPr>
            </w:pPr>
            <w:r>
              <w:rPr>
                <w:sz w:val="22"/>
                <w:szCs w:val="22"/>
              </w:rPr>
              <w:t>3050</w:t>
            </w:r>
          </w:p>
        </w:tc>
        <w:tc>
          <w:tcPr>
            <w:tcW w:w="720" w:type="dxa"/>
            <w:vAlign w:val="center"/>
          </w:tcPr>
          <w:p>
            <w:pPr>
              <w:jc w:val="center"/>
              <w:rPr>
                <w:bCs/>
                <w:sz w:val="22"/>
                <w:szCs w:val="22"/>
              </w:rPr>
            </w:pPr>
            <w:r>
              <w:rPr>
                <w:bCs/>
                <w:sz w:val="22"/>
                <w:szCs w:val="22"/>
              </w:rPr>
              <w:t>8.3</w:t>
            </w:r>
          </w:p>
        </w:tc>
        <w:tc>
          <w:tcPr>
            <w:tcW w:w="720" w:type="dxa"/>
            <w:vAlign w:val="center"/>
          </w:tcPr>
          <w:p>
            <w:pPr>
              <w:jc w:val="center"/>
              <w:rPr>
                <w:bCs/>
                <w:sz w:val="22"/>
                <w:szCs w:val="22"/>
              </w:rPr>
            </w:pPr>
            <w:r>
              <w:rPr>
                <w:bCs/>
                <w:sz w:val="22"/>
                <w:szCs w:val="22"/>
              </w:rPr>
              <w:t>8.2</w:t>
            </w:r>
          </w:p>
        </w:tc>
        <w:tc>
          <w:tcPr>
            <w:tcW w:w="720" w:type="dxa"/>
            <w:vAlign w:val="center"/>
          </w:tcPr>
          <w:p>
            <w:pPr>
              <w:jc w:val="center"/>
              <w:rPr>
                <w:rFonts w:ascii="宋体"/>
                <w:szCs w:val="21"/>
              </w:rPr>
            </w:pPr>
            <w:r>
              <w:rPr>
                <w:sz w:val="22"/>
                <w:szCs w:val="22"/>
              </w:rPr>
              <w:t>19.0</w:t>
            </w:r>
          </w:p>
        </w:tc>
        <w:tc>
          <w:tcPr>
            <w:tcW w:w="720" w:type="dxa"/>
            <w:vAlign w:val="center"/>
          </w:tcPr>
          <w:p>
            <w:pPr>
              <w:jc w:val="center"/>
              <w:rPr>
                <w:rFonts w:ascii="宋体"/>
                <w:szCs w:val="21"/>
              </w:rPr>
            </w:pPr>
            <w:r>
              <w:rPr>
                <w:sz w:val="22"/>
                <w:szCs w:val="22"/>
              </w:rPr>
              <w:t>19.5</w:t>
            </w:r>
          </w:p>
        </w:tc>
        <w:tc>
          <w:tcPr>
            <w:tcW w:w="720" w:type="dxa"/>
            <w:vAlign w:val="center"/>
          </w:tcPr>
          <w:p>
            <w:pPr>
              <w:jc w:val="center"/>
              <w:rPr>
                <w:sz w:val="22"/>
                <w:szCs w:val="22"/>
              </w:rPr>
            </w:pPr>
            <w:r>
              <w:rPr>
                <w:sz w:val="22"/>
                <w:szCs w:val="22"/>
              </w:rPr>
              <w:t>181</w:t>
            </w:r>
          </w:p>
        </w:tc>
        <w:tc>
          <w:tcPr>
            <w:tcW w:w="720" w:type="dxa"/>
            <w:vAlign w:val="center"/>
          </w:tcPr>
          <w:p>
            <w:pPr>
              <w:jc w:val="center"/>
              <w:rPr>
                <w:sz w:val="22"/>
                <w:szCs w:val="22"/>
              </w:rPr>
            </w:pPr>
            <w:r>
              <w:rPr>
                <w:sz w:val="22"/>
                <w:szCs w:val="22"/>
              </w:rPr>
              <w:t>182</w:t>
            </w:r>
          </w:p>
        </w:tc>
        <w:tc>
          <w:tcPr>
            <w:tcW w:w="900" w:type="dxa"/>
            <w:vAlign w:val="center"/>
          </w:tcPr>
          <w:p>
            <w:pPr>
              <w:jc w:val="center"/>
              <w:rPr>
                <w:bCs/>
                <w:sz w:val="22"/>
                <w:szCs w:val="22"/>
              </w:rPr>
            </w:pPr>
            <w:r>
              <w:rPr>
                <w:bCs/>
                <w:sz w:val="22"/>
                <w:szCs w:val="22"/>
              </w:rPr>
              <w:t>46</w:t>
            </w:r>
          </w:p>
        </w:tc>
        <w:tc>
          <w:tcPr>
            <w:tcW w:w="900" w:type="dxa"/>
            <w:vAlign w:val="center"/>
          </w:tcPr>
          <w:p>
            <w:pPr>
              <w:jc w:val="center"/>
              <w:rPr>
                <w:bCs/>
                <w:sz w:val="22"/>
                <w:szCs w:val="22"/>
              </w:rPr>
            </w:pPr>
            <w:r>
              <w:rPr>
                <w:bCs/>
                <w:sz w:val="22"/>
                <w:szCs w:val="22"/>
              </w:rPr>
              <w:t>47</w:t>
            </w:r>
          </w:p>
        </w:tc>
        <w:tc>
          <w:tcPr>
            <w:tcW w:w="1080" w:type="dxa"/>
            <w:vAlign w:val="center"/>
          </w:tcPr>
          <w:p>
            <w:pPr>
              <w:jc w:val="center"/>
              <w:rPr>
                <w:bCs/>
                <w:sz w:val="22"/>
                <w:szCs w:val="22"/>
              </w:rPr>
            </w:pPr>
            <w:r>
              <w:rPr>
                <w:bCs/>
                <w:sz w:val="22"/>
                <w:szCs w:val="22"/>
              </w:rPr>
              <w:t>3'44"</w:t>
            </w:r>
          </w:p>
        </w:tc>
        <w:tc>
          <w:tcPr>
            <w:tcW w:w="900" w:type="dxa"/>
            <w:vAlign w:val="center"/>
          </w:tcPr>
          <w:p>
            <w:pPr>
              <w:jc w:val="center"/>
              <w:rPr>
                <w:bCs/>
                <w:sz w:val="22"/>
                <w:szCs w:val="22"/>
              </w:rPr>
            </w:pPr>
            <w:r>
              <w:rPr>
                <w:bCs/>
                <w:sz w:val="22"/>
                <w:szCs w:val="22"/>
              </w:rPr>
              <w:t>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40" w:type="dxa"/>
            <w:vMerge w:val="restart"/>
            <w:vAlign w:val="center"/>
          </w:tcPr>
          <w:p>
            <w:pPr>
              <w:jc w:val="center"/>
              <w:rPr>
                <w:rFonts w:ascii="宋体"/>
                <w:b/>
                <w:szCs w:val="21"/>
              </w:rPr>
            </w:pPr>
            <w:r>
              <w:rPr>
                <w:rFonts w:hint="eastAsia" w:ascii="宋体"/>
                <w:b/>
                <w:szCs w:val="21"/>
              </w:rPr>
              <w:t>及格</w:t>
            </w:r>
          </w:p>
        </w:tc>
        <w:tc>
          <w:tcPr>
            <w:tcW w:w="540" w:type="dxa"/>
            <w:vMerge w:val="restart"/>
            <w:vAlign w:val="center"/>
          </w:tcPr>
          <w:p>
            <w:pPr>
              <w:jc w:val="center"/>
              <w:rPr>
                <w:rFonts w:ascii="宋体"/>
                <w:szCs w:val="21"/>
              </w:rPr>
            </w:pPr>
            <w:r>
              <w:rPr>
                <w:rFonts w:ascii="宋体"/>
                <w:szCs w:val="21"/>
              </w:rPr>
              <w:t>60</w:t>
            </w:r>
          </w:p>
        </w:tc>
        <w:tc>
          <w:tcPr>
            <w:tcW w:w="326" w:type="dxa"/>
            <w:shd w:val="clear" w:color="auto" w:fill="E6E6E6"/>
            <w:vAlign w:val="center"/>
          </w:tcPr>
          <w:p>
            <w:pPr>
              <w:jc w:val="center"/>
              <w:rPr>
                <w:rFonts w:ascii="宋体"/>
                <w:b/>
                <w:szCs w:val="21"/>
              </w:rPr>
            </w:pPr>
            <w:r>
              <w:rPr>
                <w:rFonts w:hint="eastAsia"/>
                <w:sz w:val="22"/>
                <w:szCs w:val="22"/>
              </w:rPr>
              <w:t>男</w:t>
            </w:r>
          </w:p>
        </w:tc>
        <w:tc>
          <w:tcPr>
            <w:tcW w:w="682" w:type="dxa"/>
            <w:shd w:val="clear" w:color="auto" w:fill="E6E6E6"/>
            <w:vAlign w:val="center"/>
          </w:tcPr>
          <w:p>
            <w:pPr>
              <w:jc w:val="center"/>
              <w:rPr>
                <w:sz w:val="22"/>
                <w:szCs w:val="22"/>
              </w:rPr>
            </w:pPr>
            <w:r>
              <w:rPr>
                <w:sz w:val="22"/>
                <w:szCs w:val="22"/>
              </w:rPr>
              <w:t>3100</w:t>
            </w:r>
          </w:p>
        </w:tc>
        <w:tc>
          <w:tcPr>
            <w:tcW w:w="720" w:type="dxa"/>
            <w:shd w:val="clear" w:color="auto" w:fill="E6E6E6"/>
            <w:vAlign w:val="center"/>
          </w:tcPr>
          <w:p>
            <w:pPr>
              <w:jc w:val="center"/>
              <w:rPr>
                <w:sz w:val="22"/>
                <w:szCs w:val="22"/>
              </w:rPr>
            </w:pPr>
            <w:r>
              <w:rPr>
                <w:sz w:val="22"/>
                <w:szCs w:val="22"/>
              </w:rPr>
              <w:t>3200</w:t>
            </w:r>
          </w:p>
        </w:tc>
        <w:tc>
          <w:tcPr>
            <w:tcW w:w="720" w:type="dxa"/>
            <w:shd w:val="clear" w:color="auto" w:fill="E6E6E6"/>
            <w:vAlign w:val="center"/>
          </w:tcPr>
          <w:p>
            <w:pPr>
              <w:jc w:val="center"/>
              <w:rPr>
                <w:sz w:val="22"/>
                <w:szCs w:val="22"/>
              </w:rPr>
            </w:pPr>
            <w:r>
              <w:rPr>
                <w:sz w:val="22"/>
                <w:szCs w:val="22"/>
              </w:rPr>
              <w:t>9.1</w:t>
            </w:r>
          </w:p>
        </w:tc>
        <w:tc>
          <w:tcPr>
            <w:tcW w:w="720" w:type="dxa"/>
            <w:shd w:val="clear" w:color="auto" w:fill="E6E6E6"/>
            <w:vAlign w:val="center"/>
          </w:tcPr>
          <w:p>
            <w:pPr>
              <w:jc w:val="center"/>
              <w:rPr>
                <w:sz w:val="22"/>
                <w:szCs w:val="22"/>
              </w:rPr>
            </w:pPr>
            <w:r>
              <w:rPr>
                <w:sz w:val="22"/>
                <w:szCs w:val="22"/>
              </w:rPr>
              <w:t>9.0</w:t>
            </w:r>
          </w:p>
        </w:tc>
        <w:tc>
          <w:tcPr>
            <w:tcW w:w="720" w:type="dxa"/>
            <w:shd w:val="clear" w:color="auto" w:fill="E6E6E6"/>
            <w:vAlign w:val="center"/>
          </w:tcPr>
          <w:p>
            <w:pPr>
              <w:jc w:val="center"/>
              <w:rPr>
                <w:rFonts w:ascii="宋体"/>
                <w:szCs w:val="21"/>
              </w:rPr>
            </w:pPr>
            <w:r>
              <w:rPr>
                <w:sz w:val="22"/>
                <w:szCs w:val="22"/>
              </w:rPr>
              <w:t>3.7</w:t>
            </w:r>
          </w:p>
        </w:tc>
        <w:tc>
          <w:tcPr>
            <w:tcW w:w="720" w:type="dxa"/>
            <w:shd w:val="clear" w:color="auto" w:fill="E6E6E6"/>
            <w:vAlign w:val="center"/>
          </w:tcPr>
          <w:p>
            <w:pPr>
              <w:jc w:val="center"/>
              <w:rPr>
                <w:rFonts w:ascii="宋体"/>
                <w:szCs w:val="21"/>
              </w:rPr>
            </w:pPr>
            <w:r>
              <w:rPr>
                <w:sz w:val="22"/>
                <w:szCs w:val="22"/>
              </w:rPr>
              <w:t>4.2</w:t>
            </w:r>
          </w:p>
        </w:tc>
        <w:tc>
          <w:tcPr>
            <w:tcW w:w="720" w:type="dxa"/>
            <w:shd w:val="clear" w:color="auto" w:fill="E6E6E6"/>
            <w:vAlign w:val="center"/>
          </w:tcPr>
          <w:p>
            <w:pPr>
              <w:jc w:val="center"/>
              <w:rPr>
                <w:sz w:val="22"/>
                <w:szCs w:val="22"/>
              </w:rPr>
            </w:pPr>
            <w:r>
              <w:rPr>
                <w:sz w:val="22"/>
                <w:szCs w:val="22"/>
              </w:rPr>
              <w:t>208</w:t>
            </w:r>
          </w:p>
        </w:tc>
        <w:tc>
          <w:tcPr>
            <w:tcW w:w="720" w:type="dxa"/>
            <w:shd w:val="clear" w:color="auto" w:fill="E6E6E6"/>
            <w:vAlign w:val="center"/>
          </w:tcPr>
          <w:p>
            <w:pPr>
              <w:jc w:val="center"/>
              <w:rPr>
                <w:sz w:val="22"/>
                <w:szCs w:val="22"/>
              </w:rPr>
            </w:pPr>
            <w:r>
              <w:rPr>
                <w:sz w:val="22"/>
                <w:szCs w:val="22"/>
              </w:rPr>
              <w:t>210</w:t>
            </w:r>
          </w:p>
        </w:tc>
        <w:tc>
          <w:tcPr>
            <w:tcW w:w="900" w:type="dxa"/>
            <w:shd w:val="clear" w:color="auto" w:fill="E6E6E6"/>
            <w:vAlign w:val="center"/>
          </w:tcPr>
          <w:p>
            <w:pPr>
              <w:jc w:val="center"/>
              <w:rPr>
                <w:sz w:val="22"/>
                <w:szCs w:val="22"/>
              </w:rPr>
            </w:pPr>
            <w:r>
              <w:rPr>
                <w:sz w:val="22"/>
                <w:szCs w:val="22"/>
              </w:rPr>
              <w:t>10</w:t>
            </w:r>
          </w:p>
        </w:tc>
        <w:tc>
          <w:tcPr>
            <w:tcW w:w="900" w:type="dxa"/>
            <w:shd w:val="clear" w:color="auto" w:fill="E6E6E6"/>
            <w:vAlign w:val="center"/>
          </w:tcPr>
          <w:p>
            <w:pPr>
              <w:jc w:val="center"/>
              <w:rPr>
                <w:sz w:val="22"/>
                <w:szCs w:val="22"/>
              </w:rPr>
            </w:pPr>
            <w:r>
              <w:rPr>
                <w:sz w:val="22"/>
                <w:szCs w:val="22"/>
              </w:rPr>
              <w:t>11</w:t>
            </w:r>
          </w:p>
        </w:tc>
        <w:tc>
          <w:tcPr>
            <w:tcW w:w="1080" w:type="dxa"/>
            <w:shd w:val="clear" w:color="auto" w:fill="E6E6E6"/>
            <w:vAlign w:val="center"/>
          </w:tcPr>
          <w:p>
            <w:pPr>
              <w:jc w:val="center"/>
              <w:rPr>
                <w:bCs/>
                <w:sz w:val="22"/>
                <w:szCs w:val="22"/>
              </w:rPr>
            </w:pPr>
            <w:r>
              <w:rPr>
                <w:bCs/>
                <w:sz w:val="22"/>
                <w:szCs w:val="22"/>
              </w:rPr>
              <w:t>4'32"</w:t>
            </w:r>
          </w:p>
        </w:tc>
        <w:tc>
          <w:tcPr>
            <w:tcW w:w="900" w:type="dxa"/>
            <w:shd w:val="clear" w:color="auto" w:fill="E6E6E6"/>
            <w:vAlign w:val="center"/>
          </w:tcPr>
          <w:p>
            <w:pPr>
              <w:jc w:val="center"/>
              <w:rPr>
                <w:bCs/>
                <w:sz w:val="22"/>
                <w:szCs w:val="22"/>
              </w:rPr>
            </w:pPr>
            <w:r>
              <w:rPr>
                <w:bCs/>
                <w:sz w:val="22"/>
                <w:szCs w:val="22"/>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540" w:type="dxa"/>
            <w:vMerge w:val="continue"/>
            <w:vAlign w:val="center"/>
          </w:tcPr>
          <w:p>
            <w:pPr>
              <w:jc w:val="center"/>
              <w:rPr>
                <w:rFonts w:ascii="宋体"/>
                <w:b/>
                <w:szCs w:val="21"/>
              </w:rPr>
            </w:pPr>
          </w:p>
        </w:tc>
        <w:tc>
          <w:tcPr>
            <w:tcW w:w="540" w:type="dxa"/>
            <w:vMerge w:val="continue"/>
            <w:vAlign w:val="center"/>
          </w:tcPr>
          <w:p>
            <w:pPr>
              <w:jc w:val="center"/>
              <w:rPr>
                <w:rFonts w:ascii="宋体"/>
                <w:b/>
                <w:szCs w:val="21"/>
              </w:rPr>
            </w:pPr>
          </w:p>
        </w:tc>
        <w:tc>
          <w:tcPr>
            <w:tcW w:w="326" w:type="dxa"/>
            <w:vAlign w:val="center"/>
          </w:tcPr>
          <w:p>
            <w:pPr>
              <w:jc w:val="center"/>
              <w:rPr>
                <w:rFonts w:ascii="宋体"/>
                <w:b/>
                <w:szCs w:val="21"/>
              </w:rPr>
            </w:pPr>
            <w:r>
              <w:rPr>
                <w:rFonts w:hint="eastAsia"/>
                <w:sz w:val="22"/>
                <w:szCs w:val="22"/>
              </w:rPr>
              <w:t>女</w:t>
            </w:r>
          </w:p>
        </w:tc>
        <w:tc>
          <w:tcPr>
            <w:tcW w:w="682" w:type="dxa"/>
            <w:vAlign w:val="center"/>
          </w:tcPr>
          <w:p>
            <w:pPr>
              <w:jc w:val="center"/>
              <w:rPr>
                <w:sz w:val="22"/>
                <w:szCs w:val="22"/>
              </w:rPr>
            </w:pPr>
            <w:r>
              <w:rPr>
                <w:sz w:val="22"/>
                <w:szCs w:val="22"/>
              </w:rPr>
              <w:t>2000</w:t>
            </w:r>
          </w:p>
        </w:tc>
        <w:tc>
          <w:tcPr>
            <w:tcW w:w="720" w:type="dxa"/>
            <w:vAlign w:val="center"/>
          </w:tcPr>
          <w:p>
            <w:pPr>
              <w:jc w:val="center"/>
              <w:rPr>
                <w:sz w:val="22"/>
                <w:szCs w:val="22"/>
              </w:rPr>
            </w:pPr>
            <w:r>
              <w:rPr>
                <w:sz w:val="22"/>
                <w:szCs w:val="22"/>
              </w:rPr>
              <w:t>2050</w:t>
            </w:r>
          </w:p>
        </w:tc>
        <w:tc>
          <w:tcPr>
            <w:tcW w:w="720" w:type="dxa"/>
            <w:vAlign w:val="center"/>
          </w:tcPr>
          <w:p>
            <w:pPr>
              <w:jc w:val="center"/>
              <w:rPr>
                <w:bCs/>
                <w:sz w:val="22"/>
                <w:szCs w:val="22"/>
              </w:rPr>
            </w:pPr>
            <w:r>
              <w:rPr>
                <w:bCs/>
                <w:sz w:val="22"/>
                <w:szCs w:val="22"/>
              </w:rPr>
              <w:t>10.3</w:t>
            </w:r>
          </w:p>
        </w:tc>
        <w:tc>
          <w:tcPr>
            <w:tcW w:w="720" w:type="dxa"/>
            <w:vAlign w:val="center"/>
          </w:tcPr>
          <w:p>
            <w:pPr>
              <w:jc w:val="center"/>
              <w:rPr>
                <w:bCs/>
                <w:sz w:val="22"/>
                <w:szCs w:val="22"/>
              </w:rPr>
            </w:pPr>
            <w:r>
              <w:rPr>
                <w:bCs/>
                <w:sz w:val="22"/>
                <w:szCs w:val="22"/>
              </w:rPr>
              <w:t>10.2</w:t>
            </w:r>
          </w:p>
        </w:tc>
        <w:tc>
          <w:tcPr>
            <w:tcW w:w="720" w:type="dxa"/>
            <w:vAlign w:val="center"/>
          </w:tcPr>
          <w:p>
            <w:pPr>
              <w:jc w:val="center"/>
              <w:rPr>
                <w:rFonts w:ascii="宋体"/>
                <w:szCs w:val="21"/>
              </w:rPr>
            </w:pPr>
            <w:r>
              <w:rPr>
                <w:sz w:val="22"/>
                <w:szCs w:val="22"/>
              </w:rPr>
              <w:t>6.0</w:t>
            </w:r>
          </w:p>
        </w:tc>
        <w:tc>
          <w:tcPr>
            <w:tcW w:w="720" w:type="dxa"/>
            <w:vAlign w:val="center"/>
          </w:tcPr>
          <w:p>
            <w:pPr>
              <w:jc w:val="center"/>
              <w:rPr>
                <w:rFonts w:ascii="宋体"/>
                <w:szCs w:val="21"/>
              </w:rPr>
            </w:pPr>
            <w:r>
              <w:rPr>
                <w:sz w:val="22"/>
                <w:szCs w:val="22"/>
              </w:rPr>
              <w:t>6.5</w:t>
            </w:r>
          </w:p>
        </w:tc>
        <w:tc>
          <w:tcPr>
            <w:tcW w:w="720" w:type="dxa"/>
            <w:vAlign w:val="center"/>
          </w:tcPr>
          <w:p>
            <w:pPr>
              <w:jc w:val="center"/>
              <w:rPr>
                <w:sz w:val="22"/>
                <w:szCs w:val="22"/>
              </w:rPr>
            </w:pPr>
            <w:r>
              <w:rPr>
                <w:sz w:val="22"/>
                <w:szCs w:val="22"/>
              </w:rPr>
              <w:t>151</w:t>
            </w:r>
          </w:p>
        </w:tc>
        <w:tc>
          <w:tcPr>
            <w:tcW w:w="720" w:type="dxa"/>
            <w:vAlign w:val="center"/>
          </w:tcPr>
          <w:p>
            <w:pPr>
              <w:jc w:val="center"/>
              <w:rPr>
                <w:sz w:val="22"/>
                <w:szCs w:val="22"/>
              </w:rPr>
            </w:pPr>
            <w:r>
              <w:rPr>
                <w:sz w:val="22"/>
                <w:szCs w:val="22"/>
              </w:rPr>
              <w:t>152</w:t>
            </w:r>
          </w:p>
        </w:tc>
        <w:tc>
          <w:tcPr>
            <w:tcW w:w="900" w:type="dxa"/>
            <w:vAlign w:val="center"/>
          </w:tcPr>
          <w:p>
            <w:pPr>
              <w:jc w:val="center"/>
              <w:rPr>
                <w:bCs/>
                <w:sz w:val="22"/>
                <w:szCs w:val="22"/>
              </w:rPr>
            </w:pPr>
            <w:r>
              <w:rPr>
                <w:bCs/>
                <w:sz w:val="22"/>
                <w:szCs w:val="22"/>
              </w:rPr>
              <w:t>26</w:t>
            </w:r>
          </w:p>
        </w:tc>
        <w:tc>
          <w:tcPr>
            <w:tcW w:w="900" w:type="dxa"/>
            <w:vAlign w:val="center"/>
          </w:tcPr>
          <w:p>
            <w:pPr>
              <w:jc w:val="center"/>
              <w:rPr>
                <w:bCs/>
                <w:sz w:val="22"/>
                <w:szCs w:val="22"/>
              </w:rPr>
            </w:pPr>
            <w:r>
              <w:rPr>
                <w:bCs/>
                <w:sz w:val="22"/>
                <w:szCs w:val="22"/>
              </w:rPr>
              <w:t>27</w:t>
            </w:r>
          </w:p>
        </w:tc>
        <w:tc>
          <w:tcPr>
            <w:tcW w:w="1080" w:type="dxa"/>
            <w:vAlign w:val="center"/>
          </w:tcPr>
          <w:p>
            <w:pPr>
              <w:jc w:val="center"/>
              <w:rPr>
                <w:bCs/>
                <w:sz w:val="22"/>
                <w:szCs w:val="22"/>
              </w:rPr>
            </w:pPr>
            <w:r>
              <w:rPr>
                <w:bCs/>
                <w:sz w:val="22"/>
                <w:szCs w:val="22"/>
              </w:rPr>
              <w:t>4'34"</w:t>
            </w:r>
          </w:p>
        </w:tc>
        <w:tc>
          <w:tcPr>
            <w:tcW w:w="900" w:type="dxa"/>
            <w:vAlign w:val="center"/>
          </w:tcPr>
          <w:p>
            <w:pPr>
              <w:jc w:val="center"/>
              <w:rPr>
                <w:bCs/>
                <w:sz w:val="22"/>
                <w:szCs w:val="22"/>
              </w:rPr>
            </w:pPr>
            <w:r>
              <w:rPr>
                <w:bCs/>
                <w:sz w:val="22"/>
                <w:szCs w:val="22"/>
              </w:rPr>
              <w:t>4'32"</w:t>
            </w:r>
          </w:p>
        </w:tc>
      </w:tr>
    </w:tbl>
    <w:p>
      <w:pPr>
        <w:ind w:firstLine="420" w:firstLineChars="200"/>
        <w:rPr>
          <w:rFonts w:ascii="仿宋" w:hAnsi="仿宋" w:eastAsia="仿宋"/>
          <w:sz w:val="24"/>
        </w:rPr>
      </w:pPr>
      <w:r>
        <w:rPr>
          <w:rFonts w:hint="eastAsia"/>
        </w:rPr>
        <w:t>详情及其它说明请参考：教育部</w:t>
      </w:r>
      <w:r>
        <w:t>*</w:t>
      </w:r>
      <w:r>
        <w:rPr>
          <w:rFonts w:hint="eastAsia"/>
        </w:rPr>
        <w:t>学生体质健康网</w:t>
      </w:r>
      <w:r>
        <w:fldChar w:fldCharType="begin"/>
      </w:r>
      <w:r>
        <w:instrText xml:space="preserve"> HYPERLINK "http://www.csh.edu.cn/MOETC/home/homeAction!login.action" </w:instrText>
      </w:r>
      <w:r>
        <w:fldChar w:fldCharType="separate"/>
      </w:r>
      <w:r>
        <w:rPr>
          <w:rStyle w:val="22"/>
        </w:rPr>
        <w:t>http://www.csh.edu.cn/MOETC/home/homeAction!login.action</w:t>
      </w:r>
      <w:r>
        <w:rPr>
          <w:rStyle w:val="22"/>
        </w:rPr>
        <w:fldChar w:fldCharType="end"/>
      </w:r>
      <w:r>
        <w:rPr>
          <w:rFonts w:ascii="仿宋" w:hAnsi="仿宋" w:eastAsia="仿宋"/>
          <w:sz w:val="24"/>
        </w:rPr>
        <w:t xml:space="preserve"> </w:t>
      </w:r>
    </w:p>
    <w:p>
      <w:pPr>
        <w:ind w:firstLine="560" w:firstLineChars="200"/>
        <w:rPr>
          <w:rFonts w:ascii="黑体" w:hAnsi="黑体" w:eastAsia="黑体"/>
          <w:sz w:val="28"/>
          <w:szCs w:val="28"/>
        </w:rPr>
      </w:pPr>
    </w:p>
    <w:p>
      <w:pPr>
        <w:ind w:firstLine="560" w:firstLineChars="200"/>
        <w:rPr>
          <w:rFonts w:ascii="黑体" w:hAnsi="黑体" w:eastAsia="黑体"/>
          <w:sz w:val="28"/>
          <w:szCs w:val="28"/>
        </w:rPr>
      </w:pPr>
      <w:r>
        <w:rPr>
          <w:rFonts w:hint="eastAsia" w:ascii="黑体" w:hAnsi="黑体" w:eastAsia="黑体"/>
          <w:sz w:val="28"/>
          <w:szCs w:val="28"/>
        </w:rPr>
        <w:t>（二）加分指标评分表</w:t>
      </w:r>
    </w:p>
    <w:tbl>
      <w:tblPr>
        <w:tblStyle w:val="17"/>
        <w:tblW w:w="0" w:type="auto"/>
        <w:tblInd w:w="1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5"/>
        <w:gridCol w:w="1560"/>
        <w:gridCol w:w="1560"/>
        <w:gridCol w:w="156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ascii="仿宋" w:hAnsi="仿宋" w:eastAsia="仿宋"/>
                <w:b/>
                <w:sz w:val="24"/>
              </w:rPr>
            </w:pPr>
            <w:r>
              <w:rPr>
                <w:rFonts w:hint="eastAsia" w:ascii="仿宋" w:hAnsi="仿宋" w:eastAsia="仿宋"/>
                <w:b/>
                <w:sz w:val="24"/>
              </w:rPr>
              <w:t>加分</w:t>
            </w:r>
          </w:p>
        </w:tc>
        <w:tc>
          <w:tcPr>
            <w:tcW w:w="1560" w:type="dxa"/>
            <w:vAlign w:val="center"/>
          </w:tcPr>
          <w:p>
            <w:pPr>
              <w:jc w:val="center"/>
              <w:rPr>
                <w:rFonts w:ascii="仿宋" w:hAnsi="仿宋" w:eastAsia="仿宋"/>
                <w:b/>
                <w:sz w:val="24"/>
              </w:rPr>
            </w:pPr>
            <w:r>
              <w:rPr>
                <w:rFonts w:hint="eastAsia" w:ascii="仿宋" w:hAnsi="仿宋" w:eastAsia="仿宋"/>
                <w:b/>
                <w:sz w:val="24"/>
              </w:rPr>
              <w:t>男引体向上</w:t>
            </w:r>
          </w:p>
          <w:p>
            <w:pPr>
              <w:jc w:val="center"/>
              <w:rPr>
                <w:rFonts w:ascii="仿宋" w:hAnsi="仿宋" w:eastAsia="仿宋"/>
                <w:szCs w:val="21"/>
              </w:rPr>
            </w:pPr>
            <w:r>
              <w:rPr>
                <w:rFonts w:hint="eastAsia" w:ascii="仿宋" w:hAnsi="仿宋" w:eastAsia="仿宋"/>
                <w:szCs w:val="21"/>
              </w:rPr>
              <w:t>（单位：次）</w:t>
            </w:r>
          </w:p>
        </w:tc>
        <w:tc>
          <w:tcPr>
            <w:tcW w:w="1560" w:type="dxa"/>
            <w:vAlign w:val="center"/>
          </w:tcPr>
          <w:p>
            <w:pPr>
              <w:jc w:val="center"/>
              <w:rPr>
                <w:rFonts w:ascii="仿宋" w:hAnsi="仿宋" w:eastAsia="仿宋"/>
                <w:b/>
                <w:sz w:val="24"/>
              </w:rPr>
            </w:pPr>
            <w:r>
              <w:rPr>
                <w:rFonts w:hint="eastAsia" w:ascii="仿宋" w:hAnsi="仿宋" w:eastAsia="仿宋"/>
                <w:b/>
                <w:sz w:val="24"/>
              </w:rPr>
              <w:t>女仰卧起坐</w:t>
            </w:r>
          </w:p>
          <w:p>
            <w:pPr>
              <w:jc w:val="center"/>
              <w:rPr>
                <w:rFonts w:ascii="仿宋" w:hAnsi="仿宋" w:eastAsia="仿宋"/>
                <w:szCs w:val="21"/>
              </w:rPr>
            </w:pPr>
            <w:r>
              <w:rPr>
                <w:rFonts w:hint="eastAsia" w:ascii="仿宋" w:hAnsi="仿宋" w:eastAsia="仿宋"/>
                <w:szCs w:val="21"/>
              </w:rPr>
              <w:t>（单位：次）</w:t>
            </w:r>
          </w:p>
        </w:tc>
        <w:tc>
          <w:tcPr>
            <w:tcW w:w="1560" w:type="dxa"/>
            <w:vAlign w:val="center"/>
          </w:tcPr>
          <w:p>
            <w:pPr>
              <w:jc w:val="center"/>
              <w:rPr>
                <w:rFonts w:ascii="仿宋" w:hAnsi="仿宋" w:eastAsia="仿宋"/>
                <w:b/>
                <w:sz w:val="24"/>
              </w:rPr>
            </w:pPr>
            <w:r>
              <w:rPr>
                <w:rFonts w:hint="eastAsia" w:ascii="仿宋" w:hAnsi="仿宋" w:eastAsia="仿宋"/>
                <w:b/>
                <w:sz w:val="24"/>
              </w:rPr>
              <w:t>男</w:t>
            </w:r>
            <w:r>
              <w:rPr>
                <w:rFonts w:ascii="仿宋" w:hAnsi="仿宋" w:eastAsia="仿宋"/>
                <w:b/>
                <w:sz w:val="24"/>
              </w:rPr>
              <w:t>1000</w:t>
            </w:r>
            <w:r>
              <w:rPr>
                <w:rFonts w:hint="eastAsia" w:ascii="仿宋" w:hAnsi="仿宋" w:eastAsia="仿宋"/>
                <w:b/>
                <w:sz w:val="24"/>
              </w:rPr>
              <w:t>米跑</w:t>
            </w:r>
          </w:p>
          <w:p>
            <w:pPr>
              <w:jc w:val="center"/>
              <w:rPr>
                <w:rFonts w:ascii="仿宋" w:hAnsi="仿宋" w:eastAsia="仿宋"/>
                <w:szCs w:val="21"/>
              </w:rPr>
            </w:pPr>
            <w:r>
              <w:rPr>
                <w:rFonts w:hint="eastAsia" w:ascii="仿宋" w:hAnsi="仿宋" w:eastAsia="仿宋"/>
                <w:szCs w:val="21"/>
              </w:rPr>
              <w:t>（单位：秒）</w:t>
            </w:r>
          </w:p>
        </w:tc>
        <w:tc>
          <w:tcPr>
            <w:tcW w:w="1560" w:type="dxa"/>
            <w:vAlign w:val="center"/>
          </w:tcPr>
          <w:p>
            <w:pPr>
              <w:jc w:val="center"/>
              <w:rPr>
                <w:rFonts w:ascii="仿宋" w:hAnsi="仿宋" w:eastAsia="仿宋"/>
                <w:b/>
                <w:sz w:val="24"/>
              </w:rPr>
            </w:pPr>
            <w:r>
              <w:rPr>
                <w:rFonts w:hint="eastAsia" w:ascii="仿宋" w:hAnsi="仿宋" w:eastAsia="仿宋"/>
                <w:b/>
                <w:sz w:val="24"/>
              </w:rPr>
              <w:t>女</w:t>
            </w:r>
            <w:r>
              <w:rPr>
                <w:rFonts w:ascii="仿宋" w:hAnsi="仿宋" w:eastAsia="仿宋"/>
                <w:b/>
                <w:sz w:val="24"/>
              </w:rPr>
              <w:t>800</w:t>
            </w:r>
            <w:r>
              <w:rPr>
                <w:rFonts w:hint="eastAsia" w:ascii="仿宋" w:hAnsi="仿宋" w:eastAsia="仿宋"/>
                <w:b/>
                <w:sz w:val="24"/>
              </w:rPr>
              <w:t>米跑</w:t>
            </w:r>
          </w:p>
          <w:p>
            <w:pPr>
              <w:jc w:val="center"/>
              <w:rPr>
                <w:rFonts w:ascii="仿宋" w:hAnsi="仿宋" w:eastAsia="仿宋"/>
                <w:szCs w:val="21"/>
              </w:rPr>
            </w:pPr>
            <w:r>
              <w:rPr>
                <w:rFonts w:hint="eastAsia" w:ascii="仿宋" w:hAnsi="仿宋" w:eastAsia="仿宋"/>
                <w:szCs w:val="21"/>
              </w:rPr>
              <w:t>（单位：秒）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10</w:t>
            </w:r>
          </w:p>
        </w:tc>
        <w:tc>
          <w:tcPr>
            <w:tcW w:w="1560" w:type="dxa"/>
            <w:vAlign w:val="center"/>
          </w:tcPr>
          <w:p>
            <w:pPr>
              <w:jc w:val="center"/>
              <w:rPr>
                <w:rFonts w:eastAsia="仿宋"/>
                <w:sz w:val="24"/>
              </w:rPr>
            </w:pPr>
            <w:r>
              <w:rPr>
                <w:rFonts w:eastAsia="仿宋"/>
                <w:sz w:val="24"/>
              </w:rPr>
              <w:t>10</w:t>
            </w:r>
          </w:p>
        </w:tc>
        <w:tc>
          <w:tcPr>
            <w:tcW w:w="1560" w:type="dxa"/>
            <w:vAlign w:val="center"/>
          </w:tcPr>
          <w:p>
            <w:pPr>
              <w:jc w:val="center"/>
              <w:rPr>
                <w:rFonts w:eastAsia="仿宋"/>
                <w:sz w:val="24"/>
              </w:rPr>
            </w:pPr>
            <w:r>
              <w:rPr>
                <w:rFonts w:eastAsia="仿宋"/>
                <w:sz w:val="24"/>
              </w:rPr>
              <w:t>13</w:t>
            </w:r>
          </w:p>
        </w:tc>
        <w:tc>
          <w:tcPr>
            <w:tcW w:w="1560" w:type="dxa"/>
            <w:vAlign w:val="center"/>
          </w:tcPr>
          <w:p>
            <w:pPr>
              <w:jc w:val="center"/>
              <w:rPr>
                <w:rFonts w:eastAsia="仿宋"/>
                <w:color w:val="000000"/>
                <w:sz w:val="24"/>
              </w:rPr>
            </w:pPr>
            <w:r>
              <w:rPr>
                <w:rFonts w:eastAsia="仿宋"/>
                <w:color w:val="000000"/>
                <w:sz w:val="24"/>
              </w:rPr>
              <w:t>-35"</w:t>
            </w:r>
          </w:p>
        </w:tc>
        <w:tc>
          <w:tcPr>
            <w:tcW w:w="1560" w:type="dxa"/>
            <w:vAlign w:val="center"/>
          </w:tcPr>
          <w:p>
            <w:pPr>
              <w:jc w:val="center"/>
              <w:rPr>
                <w:rFonts w:eastAsia="仿宋"/>
                <w:color w:val="000000"/>
                <w:sz w:val="24"/>
              </w:rPr>
            </w:pPr>
            <w:r>
              <w:rPr>
                <w:rFonts w:eastAsia="仿宋"/>
                <w:color w:val="00000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9</w:t>
            </w:r>
          </w:p>
        </w:tc>
        <w:tc>
          <w:tcPr>
            <w:tcW w:w="1560" w:type="dxa"/>
            <w:vAlign w:val="center"/>
          </w:tcPr>
          <w:p>
            <w:pPr>
              <w:jc w:val="center"/>
              <w:rPr>
                <w:rFonts w:eastAsia="仿宋"/>
                <w:sz w:val="24"/>
              </w:rPr>
            </w:pPr>
            <w:r>
              <w:rPr>
                <w:rFonts w:eastAsia="仿宋"/>
                <w:sz w:val="24"/>
              </w:rPr>
              <w:t>9</w:t>
            </w:r>
          </w:p>
        </w:tc>
        <w:tc>
          <w:tcPr>
            <w:tcW w:w="1560" w:type="dxa"/>
            <w:vAlign w:val="center"/>
          </w:tcPr>
          <w:p>
            <w:pPr>
              <w:jc w:val="center"/>
              <w:rPr>
                <w:rFonts w:eastAsia="仿宋"/>
                <w:sz w:val="24"/>
              </w:rPr>
            </w:pPr>
            <w:r>
              <w:rPr>
                <w:rFonts w:eastAsia="仿宋"/>
                <w:sz w:val="24"/>
              </w:rPr>
              <w:t>12</w:t>
            </w:r>
          </w:p>
        </w:tc>
        <w:tc>
          <w:tcPr>
            <w:tcW w:w="1560" w:type="dxa"/>
            <w:vAlign w:val="center"/>
          </w:tcPr>
          <w:p>
            <w:pPr>
              <w:jc w:val="center"/>
              <w:rPr>
                <w:rFonts w:eastAsia="仿宋"/>
                <w:color w:val="000000"/>
                <w:sz w:val="24"/>
              </w:rPr>
            </w:pPr>
            <w:r>
              <w:rPr>
                <w:rFonts w:eastAsia="仿宋"/>
                <w:color w:val="000000"/>
                <w:sz w:val="24"/>
              </w:rPr>
              <w:t>-32"</w:t>
            </w:r>
          </w:p>
        </w:tc>
        <w:tc>
          <w:tcPr>
            <w:tcW w:w="1560" w:type="dxa"/>
            <w:vAlign w:val="center"/>
          </w:tcPr>
          <w:p>
            <w:pPr>
              <w:jc w:val="center"/>
              <w:rPr>
                <w:rFonts w:eastAsia="仿宋"/>
                <w:color w:val="000000"/>
                <w:sz w:val="24"/>
              </w:rPr>
            </w:pPr>
            <w:r>
              <w:rPr>
                <w:rFonts w:eastAsia="仿宋"/>
                <w:color w:val="000000"/>
                <w:sz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8</w:t>
            </w:r>
          </w:p>
        </w:tc>
        <w:tc>
          <w:tcPr>
            <w:tcW w:w="1560" w:type="dxa"/>
            <w:vAlign w:val="center"/>
          </w:tcPr>
          <w:p>
            <w:pPr>
              <w:jc w:val="center"/>
              <w:rPr>
                <w:rFonts w:eastAsia="仿宋"/>
                <w:sz w:val="24"/>
              </w:rPr>
            </w:pPr>
            <w:r>
              <w:rPr>
                <w:rFonts w:eastAsia="仿宋"/>
                <w:sz w:val="24"/>
              </w:rPr>
              <w:t>8</w:t>
            </w:r>
          </w:p>
        </w:tc>
        <w:tc>
          <w:tcPr>
            <w:tcW w:w="1560" w:type="dxa"/>
            <w:vAlign w:val="center"/>
          </w:tcPr>
          <w:p>
            <w:pPr>
              <w:jc w:val="center"/>
              <w:rPr>
                <w:rFonts w:eastAsia="仿宋"/>
                <w:sz w:val="24"/>
              </w:rPr>
            </w:pPr>
            <w:r>
              <w:rPr>
                <w:rFonts w:eastAsia="仿宋"/>
                <w:sz w:val="24"/>
              </w:rPr>
              <w:t>11</w:t>
            </w:r>
          </w:p>
        </w:tc>
        <w:tc>
          <w:tcPr>
            <w:tcW w:w="1560" w:type="dxa"/>
            <w:vAlign w:val="center"/>
          </w:tcPr>
          <w:p>
            <w:pPr>
              <w:jc w:val="center"/>
              <w:rPr>
                <w:rFonts w:eastAsia="仿宋"/>
                <w:color w:val="000000"/>
                <w:sz w:val="24"/>
              </w:rPr>
            </w:pPr>
            <w:r>
              <w:rPr>
                <w:rFonts w:eastAsia="仿宋"/>
                <w:color w:val="000000"/>
                <w:sz w:val="24"/>
              </w:rPr>
              <w:t>-29"</w:t>
            </w:r>
          </w:p>
        </w:tc>
        <w:tc>
          <w:tcPr>
            <w:tcW w:w="1560" w:type="dxa"/>
            <w:vAlign w:val="center"/>
          </w:tcPr>
          <w:p>
            <w:pPr>
              <w:jc w:val="center"/>
              <w:rPr>
                <w:rFonts w:eastAsia="仿宋"/>
                <w:color w:val="000000"/>
                <w:sz w:val="24"/>
              </w:rPr>
            </w:pPr>
            <w:r>
              <w:rPr>
                <w:rFonts w:eastAsia="仿宋"/>
                <w:color w:val="00000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7</w:t>
            </w:r>
          </w:p>
        </w:tc>
        <w:tc>
          <w:tcPr>
            <w:tcW w:w="1560" w:type="dxa"/>
            <w:vAlign w:val="center"/>
          </w:tcPr>
          <w:p>
            <w:pPr>
              <w:jc w:val="center"/>
              <w:rPr>
                <w:rFonts w:eastAsia="仿宋"/>
                <w:sz w:val="24"/>
              </w:rPr>
            </w:pPr>
            <w:r>
              <w:rPr>
                <w:rFonts w:eastAsia="仿宋"/>
                <w:sz w:val="24"/>
              </w:rPr>
              <w:t>7</w:t>
            </w:r>
          </w:p>
        </w:tc>
        <w:tc>
          <w:tcPr>
            <w:tcW w:w="1560" w:type="dxa"/>
            <w:vAlign w:val="center"/>
          </w:tcPr>
          <w:p>
            <w:pPr>
              <w:jc w:val="center"/>
              <w:rPr>
                <w:rFonts w:eastAsia="仿宋"/>
                <w:sz w:val="24"/>
              </w:rPr>
            </w:pPr>
            <w:r>
              <w:rPr>
                <w:rFonts w:eastAsia="仿宋"/>
                <w:sz w:val="24"/>
              </w:rPr>
              <w:t>10</w:t>
            </w:r>
          </w:p>
        </w:tc>
        <w:tc>
          <w:tcPr>
            <w:tcW w:w="1560" w:type="dxa"/>
            <w:vAlign w:val="center"/>
          </w:tcPr>
          <w:p>
            <w:pPr>
              <w:jc w:val="center"/>
              <w:rPr>
                <w:rFonts w:eastAsia="仿宋"/>
                <w:color w:val="000000"/>
                <w:sz w:val="24"/>
              </w:rPr>
            </w:pPr>
            <w:r>
              <w:rPr>
                <w:rFonts w:eastAsia="仿宋"/>
                <w:color w:val="000000"/>
                <w:sz w:val="24"/>
              </w:rPr>
              <w:t>-26"</w:t>
            </w:r>
          </w:p>
        </w:tc>
        <w:tc>
          <w:tcPr>
            <w:tcW w:w="1560" w:type="dxa"/>
            <w:vAlign w:val="center"/>
          </w:tcPr>
          <w:p>
            <w:pPr>
              <w:jc w:val="center"/>
              <w:rPr>
                <w:rFonts w:eastAsia="仿宋"/>
                <w:color w:val="000000"/>
                <w:sz w:val="24"/>
              </w:rPr>
            </w:pPr>
            <w:r>
              <w:rPr>
                <w:rFonts w:eastAsia="仿宋"/>
                <w:color w:val="00000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6</w:t>
            </w:r>
          </w:p>
        </w:tc>
        <w:tc>
          <w:tcPr>
            <w:tcW w:w="1560" w:type="dxa"/>
            <w:vAlign w:val="center"/>
          </w:tcPr>
          <w:p>
            <w:pPr>
              <w:jc w:val="center"/>
              <w:rPr>
                <w:rFonts w:eastAsia="仿宋"/>
                <w:sz w:val="24"/>
              </w:rPr>
            </w:pPr>
            <w:r>
              <w:rPr>
                <w:rFonts w:eastAsia="仿宋"/>
                <w:sz w:val="24"/>
              </w:rPr>
              <w:t>6</w:t>
            </w:r>
          </w:p>
        </w:tc>
        <w:tc>
          <w:tcPr>
            <w:tcW w:w="1560" w:type="dxa"/>
            <w:vAlign w:val="center"/>
          </w:tcPr>
          <w:p>
            <w:pPr>
              <w:jc w:val="center"/>
              <w:rPr>
                <w:rFonts w:eastAsia="仿宋"/>
                <w:sz w:val="24"/>
              </w:rPr>
            </w:pPr>
            <w:r>
              <w:rPr>
                <w:rFonts w:eastAsia="仿宋"/>
                <w:sz w:val="24"/>
              </w:rPr>
              <w:t>9</w:t>
            </w:r>
          </w:p>
        </w:tc>
        <w:tc>
          <w:tcPr>
            <w:tcW w:w="1560" w:type="dxa"/>
            <w:vAlign w:val="center"/>
          </w:tcPr>
          <w:p>
            <w:pPr>
              <w:jc w:val="center"/>
              <w:rPr>
                <w:rFonts w:eastAsia="仿宋"/>
                <w:color w:val="000000"/>
                <w:sz w:val="24"/>
              </w:rPr>
            </w:pPr>
            <w:r>
              <w:rPr>
                <w:rFonts w:eastAsia="仿宋"/>
                <w:color w:val="000000"/>
                <w:sz w:val="24"/>
              </w:rPr>
              <w:t>-23"</w:t>
            </w:r>
          </w:p>
        </w:tc>
        <w:tc>
          <w:tcPr>
            <w:tcW w:w="1560" w:type="dxa"/>
            <w:vAlign w:val="center"/>
          </w:tcPr>
          <w:p>
            <w:pPr>
              <w:jc w:val="center"/>
              <w:rPr>
                <w:rFonts w:eastAsia="仿宋"/>
                <w:color w:val="000000"/>
                <w:sz w:val="24"/>
              </w:rPr>
            </w:pPr>
            <w:r>
              <w:rPr>
                <w:rFonts w:eastAsia="仿宋"/>
                <w:color w:val="00000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5</w:t>
            </w:r>
          </w:p>
        </w:tc>
        <w:tc>
          <w:tcPr>
            <w:tcW w:w="1560" w:type="dxa"/>
            <w:vAlign w:val="center"/>
          </w:tcPr>
          <w:p>
            <w:pPr>
              <w:jc w:val="center"/>
              <w:rPr>
                <w:rFonts w:eastAsia="仿宋"/>
                <w:sz w:val="24"/>
              </w:rPr>
            </w:pPr>
            <w:r>
              <w:rPr>
                <w:rFonts w:eastAsia="仿宋"/>
                <w:sz w:val="24"/>
              </w:rPr>
              <w:t>5</w:t>
            </w:r>
          </w:p>
        </w:tc>
        <w:tc>
          <w:tcPr>
            <w:tcW w:w="1560" w:type="dxa"/>
            <w:vAlign w:val="center"/>
          </w:tcPr>
          <w:p>
            <w:pPr>
              <w:jc w:val="center"/>
              <w:rPr>
                <w:rFonts w:eastAsia="仿宋"/>
                <w:sz w:val="24"/>
              </w:rPr>
            </w:pPr>
            <w:r>
              <w:rPr>
                <w:rFonts w:eastAsia="仿宋"/>
                <w:sz w:val="24"/>
              </w:rPr>
              <w:t>8</w:t>
            </w:r>
          </w:p>
        </w:tc>
        <w:tc>
          <w:tcPr>
            <w:tcW w:w="1560" w:type="dxa"/>
            <w:vAlign w:val="center"/>
          </w:tcPr>
          <w:p>
            <w:pPr>
              <w:jc w:val="center"/>
              <w:rPr>
                <w:rFonts w:eastAsia="仿宋"/>
                <w:color w:val="000000"/>
                <w:sz w:val="24"/>
              </w:rPr>
            </w:pPr>
            <w:r>
              <w:rPr>
                <w:rFonts w:eastAsia="仿宋"/>
                <w:color w:val="000000"/>
                <w:sz w:val="24"/>
              </w:rPr>
              <w:t>-20"</w:t>
            </w:r>
          </w:p>
        </w:tc>
        <w:tc>
          <w:tcPr>
            <w:tcW w:w="1560" w:type="dxa"/>
            <w:vAlign w:val="center"/>
          </w:tcPr>
          <w:p>
            <w:pPr>
              <w:jc w:val="center"/>
              <w:rPr>
                <w:rFonts w:eastAsia="仿宋"/>
                <w:color w:val="000000"/>
                <w:sz w:val="24"/>
              </w:rPr>
            </w:pPr>
            <w:r>
              <w:rPr>
                <w:rFonts w:eastAsia="仿宋"/>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4</w:t>
            </w:r>
          </w:p>
        </w:tc>
        <w:tc>
          <w:tcPr>
            <w:tcW w:w="1560" w:type="dxa"/>
            <w:vAlign w:val="center"/>
          </w:tcPr>
          <w:p>
            <w:pPr>
              <w:jc w:val="center"/>
              <w:rPr>
                <w:rFonts w:eastAsia="仿宋"/>
                <w:sz w:val="24"/>
              </w:rPr>
            </w:pPr>
            <w:r>
              <w:rPr>
                <w:rFonts w:eastAsia="仿宋"/>
                <w:sz w:val="24"/>
              </w:rPr>
              <w:t>4</w:t>
            </w:r>
          </w:p>
        </w:tc>
        <w:tc>
          <w:tcPr>
            <w:tcW w:w="1560" w:type="dxa"/>
            <w:vAlign w:val="center"/>
          </w:tcPr>
          <w:p>
            <w:pPr>
              <w:jc w:val="center"/>
              <w:rPr>
                <w:rFonts w:eastAsia="仿宋"/>
                <w:sz w:val="24"/>
              </w:rPr>
            </w:pPr>
            <w:r>
              <w:rPr>
                <w:rFonts w:eastAsia="仿宋"/>
                <w:sz w:val="24"/>
              </w:rPr>
              <w:t>7</w:t>
            </w:r>
          </w:p>
        </w:tc>
        <w:tc>
          <w:tcPr>
            <w:tcW w:w="1560" w:type="dxa"/>
            <w:vAlign w:val="center"/>
          </w:tcPr>
          <w:p>
            <w:pPr>
              <w:jc w:val="center"/>
              <w:rPr>
                <w:rFonts w:eastAsia="仿宋"/>
                <w:color w:val="000000"/>
                <w:sz w:val="24"/>
              </w:rPr>
            </w:pPr>
            <w:r>
              <w:rPr>
                <w:rFonts w:eastAsia="仿宋"/>
                <w:color w:val="000000"/>
                <w:sz w:val="24"/>
              </w:rPr>
              <w:t>-16"</w:t>
            </w:r>
          </w:p>
        </w:tc>
        <w:tc>
          <w:tcPr>
            <w:tcW w:w="1560" w:type="dxa"/>
            <w:vAlign w:val="center"/>
          </w:tcPr>
          <w:p>
            <w:pPr>
              <w:jc w:val="center"/>
              <w:rPr>
                <w:rFonts w:eastAsia="仿宋"/>
                <w:color w:val="000000"/>
                <w:sz w:val="24"/>
              </w:rPr>
            </w:pPr>
            <w:r>
              <w:rPr>
                <w:rFonts w:eastAsia="仿宋"/>
                <w:color w:val="00000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3</w:t>
            </w:r>
          </w:p>
        </w:tc>
        <w:tc>
          <w:tcPr>
            <w:tcW w:w="1560" w:type="dxa"/>
            <w:vAlign w:val="center"/>
          </w:tcPr>
          <w:p>
            <w:pPr>
              <w:jc w:val="center"/>
              <w:rPr>
                <w:rFonts w:eastAsia="仿宋"/>
                <w:sz w:val="24"/>
              </w:rPr>
            </w:pPr>
            <w:r>
              <w:rPr>
                <w:rFonts w:eastAsia="仿宋"/>
                <w:sz w:val="24"/>
              </w:rPr>
              <w:t>3</w:t>
            </w:r>
          </w:p>
        </w:tc>
        <w:tc>
          <w:tcPr>
            <w:tcW w:w="1560" w:type="dxa"/>
            <w:vAlign w:val="center"/>
          </w:tcPr>
          <w:p>
            <w:pPr>
              <w:jc w:val="center"/>
              <w:rPr>
                <w:rFonts w:eastAsia="仿宋"/>
                <w:sz w:val="24"/>
              </w:rPr>
            </w:pPr>
            <w:r>
              <w:rPr>
                <w:rFonts w:eastAsia="仿宋"/>
                <w:sz w:val="24"/>
              </w:rPr>
              <w:t>6</w:t>
            </w:r>
          </w:p>
        </w:tc>
        <w:tc>
          <w:tcPr>
            <w:tcW w:w="1560" w:type="dxa"/>
            <w:vAlign w:val="center"/>
          </w:tcPr>
          <w:p>
            <w:pPr>
              <w:jc w:val="center"/>
              <w:rPr>
                <w:rFonts w:eastAsia="仿宋"/>
                <w:color w:val="000000"/>
                <w:sz w:val="24"/>
              </w:rPr>
            </w:pPr>
            <w:r>
              <w:rPr>
                <w:rFonts w:eastAsia="仿宋"/>
                <w:color w:val="000000"/>
                <w:sz w:val="24"/>
              </w:rPr>
              <w:t>-12"</w:t>
            </w:r>
          </w:p>
        </w:tc>
        <w:tc>
          <w:tcPr>
            <w:tcW w:w="1560" w:type="dxa"/>
            <w:vAlign w:val="center"/>
          </w:tcPr>
          <w:p>
            <w:pPr>
              <w:jc w:val="center"/>
              <w:rPr>
                <w:rFonts w:eastAsia="仿宋"/>
                <w:color w:val="000000"/>
                <w:sz w:val="24"/>
              </w:rPr>
            </w:pPr>
            <w:r>
              <w:rPr>
                <w:rFonts w:eastAsia="仿宋"/>
                <w:color w:val="00000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2</w:t>
            </w:r>
          </w:p>
        </w:tc>
        <w:tc>
          <w:tcPr>
            <w:tcW w:w="1560" w:type="dxa"/>
            <w:vAlign w:val="center"/>
          </w:tcPr>
          <w:p>
            <w:pPr>
              <w:jc w:val="center"/>
              <w:rPr>
                <w:rFonts w:eastAsia="仿宋"/>
                <w:sz w:val="24"/>
              </w:rPr>
            </w:pPr>
            <w:r>
              <w:rPr>
                <w:rFonts w:eastAsia="仿宋"/>
                <w:sz w:val="24"/>
              </w:rPr>
              <w:t>2</w:t>
            </w:r>
          </w:p>
        </w:tc>
        <w:tc>
          <w:tcPr>
            <w:tcW w:w="1560" w:type="dxa"/>
            <w:vAlign w:val="center"/>
          </w:tcPr>
          <w:p>
            <w:pPr>
              <w:jc w:val="center"/>
              <w:rPr>
                <w:rFonts w:eastAsia="仿宋"/>
                <w:sz w:val="24"/>
              </w:rPr>
            </w:pPr>
            <w:r>
              <w:rPr>
                <w:rFonts w:eastAsia="仿宋"/>
                <w:sz w:val="24"/>
              </w:rPr>
              <w:t>4</w:t>
            </w:r>
          </w:p>
        </w:tc>
        <w:tc>
          <w:tcPr>
            <w:tcW w:w="1560" w:type="dxa"/>
            <w:vAlign w:val="center"/>
          </w:tcPr>
          <w:p>
            <w:pPr>
              <w:jc w:val="center"/>
              <w:rPr>
                <w:rFonts w:eastAsia="仿宋"/>
                <w:color w:val="000000"/>
                <w:sz w:val="24"/>
              </w:rPr>
            </w:pPr>
            <w:r>
              <w:rPr>
                <w:rFonts w:eastAsia="仿宋"/>
                <w:color w:val="000000"/>
                <w:sz w:val="24"/>
              </w:rPr>
              <w:t>-8"</w:t>
            </w:r>
          </w:p>
        </w:tc>
        <w:tc>
          <w:tcPr>
            <w:tcW w:w="1560" w:type="dxa"/>
            <w:vAlign w:val="center"/>
          </w:tcPr>
          <w:p>
            <w:pPr>
              <w:jc w:val="center"/>
              <w:rPr>
                <w:rFonts w:eastAsia="仿宋"/>
                <w:color w:val="000000"/>
                <w:sz w:val="24"/>
              </w:rPr>
            </w:pPr>
            <w:r>
              <w:rPr>
                <w:rFonts w:eastAsia="仿宋"/>
                <w:color w:val="00000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1005" w:type="dxa"/>
            <w:vAlign w:val="center"/>
          </w:tcPr>
          <w:p>
            <w:pPr>
              <w:jc w:val="center"/>
              <w:rPr>
                <w:rFonts w:eastAsia="仿宋"/>
                <w:sz w:val="24"/>
              </w:rPr>
            </w:pPr>
            <w:r>
              <w:rPr>
                <w:rFonts w:eastAsia="仿宋"/>
                <w:sz w:val="24"/>
              </w:rPr>
              <w:t>1</w:t>
            </w:r>
          </w:p>
        </w:tc>
        <w:tc>
          <w:tcPr>
            <w:tcW w:w="1560" w:type="dxa"/>
            <w:vAlign w:val="center"/>
          </w:tcPr>
          <w:p>
            <w:pPr>
              <w:jc w:val="center"/>
              <w:rPr>
                <w:rFonts w:eastAsia="仿宋"/>
                <w:sz w:val="24"/>
              </w:rPr>
            </w:pPr>
            <w:r>
              <w:rPr>
                <w:rFonts w:eastAsia="仿宋"/>
                <w:sz w:val="24"/>
              </w:rPr>
              <w:t>1</w:t>
            </w:r>
          </w:p>
        </w:tc>
        <w:tc>
          <w:tcPr>
            <w:tcW w:w="1560" w:type="dxa"/>
            <w:vAlign w:val="center"/>
          </w:tcPr>
          <w:p>
            <w:pPr>
              <w:jc w:val="center"/>
              <w:rPr>
                <w:rFonts w:eastAsia="仿宋"/>
                <w:sz w:val="24"/>
              </w:rPr>
            </w:pPr>
            <w:r>
              <w:rPr>
                <w:rFonts w:eastAsia="仿宋"/>
                <w:sz w:val="24"/>
              </w:rPr>
              <w:t>2</w:t>
            </w:r>
          </w:p>
        </w:tc>
        <w:tc>
          <w:tcPr>
            <w:tcW w:w="1560" w:type="dxa"/>
            <w:vAlign w:val="center"/>
          </w:tcPr>
          <w:p>
            <w:pPr>
              <w:jc w:val="center"/>
              <w:rPr>
                <w:rFonts w:eastAsia="仿宋"/>
                <w:color w:val="000000"/>
                <w:sz w:val="24"/>
              </w:rPr>
            </w:pPr>
            <w:r>
              <w:rPr>
                <w:rFonts w:eastAsia="仿宋"/>
                <w:color w:val="000000"/>
                <w:sz w:val="24"/>
              </w:rPr>
              <w:t>-4"</w:t>
            </w:r>
          </w:p>
        </w:tc>
        <w:tc>
          <w:tcPr>
            <w:tcW w:w="1560" w:type="dxa"/>
            <w:vAlign w:val="center"/>
          </w:tcPr>
          <w:p>
            <w:pPr>
              <w:jc w:val="center"/>
              <w:rPr>
                <w:rFonts w:eastAsia="仿宋"/>
                <w:color w:val="000000"/>
                <w:sz w:val="24"/>
              </w:rPr>
            </w:pPr>
            <w:r>
              <w:rPr>
                <w:rFonts w:eastAsia="仿宋"/>
                <w:color w:val="000000"/>
                <w:sz w:val="24"/>
              </w:rPr>
              <w:t>-5"</w:t>
            </w:r>
          </w:p>
        </w:tc>
      </w:tr>
    </w:tbl>
    <w:p>
      <w:pPr>
        <w:spacing w:line="360" w:lineRule="auto"/>
      </w:pPr>
      <w:r>
        <w:t xml:space="preserve">     </w:t>
      </w:r>
    </w:p>
    <w:p>
      <w:pPr>
        <w:spacing w:line="360" w:lineRule="auto"/>
      </w:pPr>
    </w:p>
    <w:p>
      <w:pPr>
        <w:spacing w:line="360" w:lineRule="auto"/>
      </w:pPr>
    </w:p>
    <w:p>
      <w:pPr>
        <w:spacing w:line="360" w:lineRule="auto"/>
        <w:rPr>
          <w:rFonts w:ascii="仿宋_GB2312" w:hAnsi="仿宋" w:eastAsia="仿宋_GB2312"/>
          <w:sz w:val="30"/>
          <w:szCs w:val="30"/>
        </w:rPr>
      </w:pPr>
      <w:r>
        <w:rPr>
          <w:rFonts w:hint="eastAsia" w:ascii="仿宋_GB2312" w:hAnsi="仿宋" w:eastAsia="仿宋_GB2312"/>
          <w:sz w:val="30"/>
          <w:szCs w:val="30"/>
        </w:rPr>
        <w:t>四、注意事项及测试要求（</w:t>
      </w:r>
      <w:r>
        <w:rPr>
          <w:rFonts w:hint="eastAsia" w:ascii="仿宋_GB2312" w:hAnsi="仿宋" w:eastAsia="仿宋_GB2312"/>
          <w:b/>
          <w:sz w:val="30"/>
          <w:szCs w:val="30"/>
        </w:rPr>
        <w:t>测试</w:t>
      </w:r>
      <w:r>
        <w:rPr>
          <w:rFonts w:ascii="仿宋_GB2312" w:hAnsi="仿宋" w:eastAsia="仿宋_GB2312"/>
          <w:b/>
          <w:sz w:val="30"/>
          <w:szCs w:val="30"/>
        </w:rPr>
        <w:t>须知</w:t>
      </w:r>
      <w:r>
        <w:rPr>
          <w:rFonts w:hint="eastAsia" w:ascii="仿宋_GB2312" w:hAnsi="仿宋" w:eastAsia="仿宋_GB2312"/>
          <w:sz w:val="30"/>
          <w:szCs w:val="30"/>
        </w:rPr>
        <w:t>）</w:t>
      </w:r>
    </w:p>
    <w:p>
      <w:pPr>
        <w:spacing w:line="400" w:lineRule="exact"/>
        <w:ind w:left="178" w:leftChars="85" w:firstLine="360" w:firstLineChars="150"/>
        <w:rPr>
          <w:rFonts w:ascii="黑体" w:eastAsia="黑体"/>
          <w:b/>
          <w:sz w:val="24"/>
        </w:rPr>
      </w:pPr>
      <w:r>
        <w:rPr>
          <w:rFonts w:hint="eastAsia" w:ascii="宋体" w:hAnsi="宋体"/>
          <w:sz w:val="24"/>
        </w:rPr>
        <w:t>《标准》</w:t>
      </w:r>
      <w:r>
        <w:rPr>
          <w:rFonts w:hint="eastAsia"/>
          <w:sz w:val="24"/>
        </w:rPr>
        <w:t>测试项目多、人数多，一定要先掌握测试的方法和要求，注意安全，遵守纪律，节约时间，正常发挥。班长、班干部要在测试中认真负责，配合老师做好班级组织工作。测试前的锻炼活动，要与测试当天有一两天的时间间隔，以便休息恢复；不可在测试前两天剧烈活动，以免影响测试。具体要求和注意事项如下：</w:t>
      </w:r>
    </w:p>
    <w:p>
      <w:pPr>
        <w:spacing w:line="400" w:lineRule="exact"/>
        <w:rPr>
          <w:rFonts w:ascii="宋体"/>
          <w:b/>
          <w:sz w:val="24"/>
        </w:rPr>
      </w:pPr>
      <w:r>
        <w:rPr>
          <w:rFonts w:hint="eastAsia" w:ascii="黑体" w:eastAsia="黑体"/>
          <w:b/>
          <w:sz w:val="24"/>
        </w:rPr>
        <w:t>一、</w:t>
      </w:r>
      <w:r>
        <w:rPr>
          <w:rFonts w:hint="eastAsia" w:ascii="黑体" w:hAnsi="宋体" w:eastAsia="黑体"/>
          <w:b/>
          <w:sz w:val="24"/>
        </w:rPr>
        <w:t>测试形式、要求</w:t>
      </w:r>
      <w:r>
        <w:rPr>
          <w:rFonts w:hint="eastAsia" w:ascii="宋体" w:hAnsi="宋体"/>
          <w:b/>
          <w:sz w:val="24"/>
        </w:rPr>
        <w:t>：</w:t>
      </w:r>
    </w:p>
    <w:p>
      <w:pPr>
        <w:spacing w:line="400" w:lineRule="exact"/>
        <w:ind w:left="225"/>
        <w:rPr>
          <w:rFonts w:ascii="宋体"/>
          <w:sz w:val="24"/>
        </w:rPr>
      </w:pPr>
      <w:r>
        <w:rPr>
          <w:rFonts w:ascii="宋体" w:hAnsi="宋体"/>
          <w:b/>
          <w:sz w:val="24"/>
        </w:rPr>
        <w:t>1</w:t>
      </w:r>
      <w:r>
        <w:rPr>
          <w:rFonts w:hint="eastAsia" w:ascii="宋体" w:hAnsi="宋体"/>
          <w:b/>
          <w:sz w:val="24"/>
        </w:rPr>
        <w:t>、</w:t>
      </w:r>
      <w:r>
        <w:rPr>
          <w:rFonts w:hint="eastAsia" w:ascii="宋体" w:hAnsi="宋体"/>
          <w:sz w:val="24"/>
        </w:rPr>
        <w:t>大一、大二学生，以体育选项班为</w:t>
      </w:r>
      <w:r>
        <w:rPr>
          <w:rFonts w:ascii="宋体" w:hAnsi="宋体"/>
          <w:sz w:val="24"/>
        </w:rPr>
        <w:t>单位</w:t>
      </w:r>
      <w:r>
        <w:rPr>
          <w:rFonts w:hint="eastAsia" w:ascii="宋体" w:hAnsi="宋体"/>
          <w:sz w:val="24"/>
        </w:rPr>
        <w:t>放在体育课堂时间测试</w:t>
      </w:r>
      <w:r>
        <w:rPr>
          <w:rFonts w:hint="eastAsia" w:ascii="宋体" w:hAnsi="宋体"/>
          <w:sz w:val="24"/>
          <w:lang w:eastAsia="zh-CN"/>
        </w:rPr>
        <w:t>（</w:t>
      </w:r>
      <w:r>
        <w:rPr>
          <w:rFonts w:hint="eastAsia" w:ascii="宋体" w:hAnsi="宋体"/>
          <w:sz w:val="24"/>
          <w:lang w:val="en-US" w:eastAsia="zh-CN"/>
        </w:rPr>
        <w:t>部分项目课下以行政班为单位集中测试</w:t>
      </w:r>
      <w:r>
        <w:rPr>
          <w:rFonts w:hint="eastAsia" w:ascii="宋体" w:hAnsi="宋体"/>
          <w:sz w:val="24"/>
          <w:lang w:eastAsia="zh-CN"/>
        </w:rPr>
        <w:t>）</w:t>
      </w:r>
      <w:r>
        <w:rPr>
          <w:rFonts w:hint="eastAsia" w:ascii="宋体" w:hAnsi="宋体"/>
          <w:sz w:val="24"/>
        </w:rPr>
        <w:t>；大三（大四）学生周末集中测试，以行政班为单位，各院系通知并组织各班学生按时到达测试地点。</w:t>
      </w:r>
    </w:p>
    <w:p>
      <w:pPr>
        <w:spacing w:line="400" w:lineRule="exact"/>
        <w:ind w:left="225"/>
        <w:rPr>
          <w:rFonts w:hint="eastAsia" w:ascii="宋体" w:hAnsi="宋体"/>
          <w:sz w:val="24"/>
        </w:rPr>
      </w:pPr>
      <w:r>
        <w:rPr>
          <w:rFonts w:ascii="宋体" w:hAnsi="宋体"/>
          <w:b/>
          <w:sz w:val="24"/>
        </w:rPr>
        <w:t>2</w:t>
      </w:r>
      <w:r>
        <w:rPr>
          <w:rFonts w:hint="eastAsia" w:ascii="宋体" w:hAnsi="宋体"/>
          <w:b/>
          <w:sz w:val="24"/>
        </w:rPr>
        <w:t>、</w:t>
      </w:r>
      <w:r>
        <w:rPr>
          <w:rFonts w:hint="eastAsia" w:ascii="宋体" w:hAnsi="宋体"/>
          <w:sz w:val="24"/>
        </w:rPr>
        <w:t>测试学生应穿</w:t>
      </w:r>
      <w:r>
        <w:rPr>
          <w:rFonts w:hint="eastAsia" w:ascii="宋体" w:hAnsi="宋体"/>
          <w:b/>
          <w:sz w:val="24"/>
        </w:rPr>
        <w:t>运动鞋和便于运动的服装</w:t>
      </w:r>
      <w:r>
        <w:rPr>
          <w:rFonts w:hint="eastAsia" w:ascii="宋体" w:hAnsi="宋体"/>
          <w:sz w:val="24"/>
        </w:rPr>
        <w:t>，不允许穿皮鞋、凉鞋。</w:t>
      </w:r>
    </w:p>
    <w:p>
      <w:pPr>
        <w:spacing w:line="400" w:lineRule="exact"/>
        <w:ind w:left="225"/>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color w:val="FF0000"/>
          <w:sz w:val="24"/>
          <w:lang w:val="en-US" w:eastAsia="zh-CN"/>
        </w:rPr>
        <w:t>测试需刷卡识别个人信息，必须携带一卡通。</w:t>
      </w:r>
    </w:p>
    <w:p>
      <w:pPr>
        <w:spacing w:line="400" w:lineRule="exact"/>
        <w:rPr>
          <w:rFonts w:ascii="黑体" w:eastAsia="黑体"/>
          <w:b/>
          <w:sz w:val="24"/>
        </w:rPr>
      </w:pPr>
      <w:r>
        <w:rPr>
          <w:rFonts w:hint="eastAsia" w:ascii="黑体" w:eastAsia="黑体"/>
          <w:b/>
          <w:bCs/>
          <w:sz w:val="24"/>
        </w:rPr>
        <w:t>二、</w:t>
      </w:r>
      <w:r>
        <w:rPr>
          <w:rFonts w:hint="eastAsia" w:ascii="黑体" w:eastAsia="黑体"/>
          <w:b/>
          <w:sz w:val="24"/>
        </w:rPr>
        <w:t>测试内容、方法</w:t>
      </w:r>
    </w:p>
    <w:p>
      <w:pPr>
        <w:spacing w:line="400" w:lineRule="exact"/>
        <w:ind w:left="178" w:hanging="177" w:hangingChars="74"/>
        <w:rPr>
          <w:rFonts w:hint="eastAsia" w:ascii="黑体" w:eastAsia="黑体"/>
          <w:b/>
          <w:bCs/>
          <w:sz w:val="24"/>
        </w:rPr>
      </w:pPr>
      <w:r>
        <w:rPr>
          <w:rFonts w:ascii="黑体" w:eastAsia="黑体"/>
          <w:b/>
          <w:sz w:val="24"/>
        </w:rPr>
        <w:t xml:space="preserve">   </w:t>
      </w:r>
      <w:r>
        <w:rPr>
          <w:rFonts w:hint="eastAsia" w:ascii="Arial" w:hAnsi="Arial" w:cs="Arial"/>
          <w:color w:val="000000"/>
          <w:sz w:val="24"/>
        </w:rPr>
        <w:t>测试项目：身高</w:t>
      </w:r>
      <w:r>
        <w:rPr>
          <w:rFonts w:ascii="Arial" w:hAnsi="Arial" w:cs="Arial"/>
          <w:color w:val="000000"/>
          <w:sz w:val="24"/>
        </w:rPr>
        <w:t>/</w:t>
      </w:r>
      <w:r>
        <w:rPr>
          <w:rFonts w:hint="eastAsia" w:ascii="Arial" w:hAnsi="Arial" w:cs="Arial"/>
          <w:color w:val="000000"/>
          <w:sz w:val="24"/>
        </w:rPr>
        <w:t>体重、肺活量、立定跳远、坐位体前屈、引体向上（男）</w:t>
      </w:r>
      <w:r>
        <w:rPr>
          <w:rFonts w:ascii="Arial" w:hAnsi="Arial" w:cs="Arial"/>
          <w:color w:val="000000"/>
          <w:sz w:val="24"/>
        </w:rPr>
        <w:t>/</w:t>
      </w:r>
      <w:r>
        <w:rPr>
          <w:rFonts w:hint="eastAsia" w:ascii="Arial" w:hAnsi="Arial" w:cs="Arial"/>
          <w:color w:val="000000"/>
          <w:sz w:val="24"/>
        </w:rPr>
        <w:t>仰卧起坐（女）、</w:t>
      </w:r>
      <w:r>
        <w:rPr>
          <w:rFonts w:ascii="Arial" w:hAnsi="Arial" w:cs="Arial"/>
          <w:color w:val="000000"/>
          <w:sz w:val="24"/>
        </w:rPr>
        <w:t>50</w:t>
      </w:r>
      <w:r>
        <w:rPr>
          <w:rFonts w:hint="eastAsia" w:ascii="Arial" w:hAnsi="Arial" w:cs="Arial"/>
          <w:color w:val="000000"/>
          <w:sz w:val="24"/>
        </w:rPr>
        <w:t>米、</w:t>
      </w:r>
      <w:r>
        <w:rPr>
          <w:rFonts w:ascii="Arial" w:hAnsi="Arial" w:cs="Arial"/>
          <w:color w:val="000000"/>
          <w:sz w:val="24"/>
        </w:rPr>
        <w:t>800</w:t>
      </w:r>
      <w:r>
        <w:rPr>
          <w:rFonts w:hint="eastAsia" w:ascii="Arial" w:hAnsi="Arial" w:cs="Arial"/>
          <w:color w:val="000000"/>
          <w:sz w:val="24"/>
        </w:rPr>
        <w:t>米（女）</w:t>
      </w:r>
      <w:r>
        <w:rPr>
          <w:rFonts w:ascii="Arial" w:hAnsi="Arial" w:cs="Arial"/>
          <w:color w:val="000000"/>
          <w:sz w:val="24"/>
        </w:rPr>
        <w:t>/1000</w:t>
      </w:r>
      <w:r>
        <w:rPr>
          <w:rFonts w:hint="eastAsia" w:ascii="Arial" w:hAnsi="Arial" w:cs="Arial"/>
          <w:color w:val="000000"/>
          <w:sz w:val="24"/>
        </w:rPr>
        <w:t>米（男）</w:t>
      </w:r>
      <w:r>
        <w:rPr>
          <w:rFonts w:ascii="Arial" w:hAnsi="Arial" w:cs="Arial"/>
          <w:color w:val="000000"/>
          <w:sz w:val="24"/>
        </w:rPr>
        <w:t>。</w:t>
      </w:r>
    </w:p>
    <w:p>
      <w:pPr>
        <w:spacing w:line="400" w:lineRule="exact"/>
        <w:ind w:left="216" w:leftChars="103"/>
        <w:rPr>
          <w:sz w:val="24"/>
        </w:rPr>
      </w:pPr>
      <w:r>
        <w:rPr>
          <w:b/>
          <w:sz w:val="24"/>
        </w:rPr>
        <w:t>1</w:t>
      </w:r>
      <w:r>
        <w:rPr>
          <w:rFonts w:hint="eastAsia"/>
          <w:b/>
          <w:sz w:val="24"/>
        </w:rPr>
        <w:t>、</w:t>
      </w:r>
      <w:r>
        <w:rPr>
          <w:rFonts w:hint="eastAsia"/>
          <w:sz w:val="24"/>
        </w:rPr>
        <w:t>身高、体重，测试方法：受测者赤足，背对立柱，立正姿势站在身高、体重计的底板中央（上肢自然下垂，足跟并拢，足尖分开约成</w:t>
      </w:r>
      <w:r>
        <w:rPr>
          <w:sz w:val="24"/>
        </w:rPr>
        <w:t>60</w:t>
      </w:r>
      <w:r>
        <w:rPr>
          <w:rFonts w:hint="eastAsia"/>
          <w:sz w:val="24"/>
        </w:rPr>
        <w:t>度角）。躯干自然挺直，头部正直。</w:t>
      </w:r>
    </w:p>
    <w:p>
      <w:pPr>
        <w:spacing w:line="400" w:lineRule="exact"/>
        <w:ind w:left="216" w:leftChars="103"/>
        <w:rPr>
          <w:sz w:val="24"/>
        </w:rPr>
      </w:pPr>
      <w:r>
        <w:rPr>
          <w:b/>
          <w:sz w:val="24"/>
        </w:rPr>
        <w:t>2</w:t>
      </w:r>
      <w:r>
        <w:rPr>
          <w:rFonts w:hint="eastAsia"/>
          <w:b/>
          <w:sz w:val="24"/>
        </w:rPr>
        <w:t>、</w:t>
      </w:r>
      <w:r>
        <w:rPr>
          <w:rFonts w:hint="eastAsia"/>
          <w:sz w:val="24"/>
        </w:rPr>
        <w:t>肺活量，测试方法：受测试者面对仪器站立、手持吹气口嘴，深吸气后屏住气再对准口嘴尽力深呼气，直到不能呼气为止，测试中不得中途二次吸气。</w:t>
      </w:r>
    </w:p>
    <w:p>
      <w:pPr>
        <w:spacing w:line="400" w:lineRule="exact"/>
        <w:ind w:left="180" w:hanging="180" w:hangingChars="75"/>
        <w:rPr>
          <w:sz w:val="24"/>
        </w:rPr>
      </w:pPr>
      <w:r>
        <w:rPr>
          <w:sz w:val="24"/>
        </w:rPr>
        <w:t xml:space="preserve">  </w:t>
      </w:r>
      <w:r>
        <w:rPr>
          <w:b/>
          <w:sz w:val="24"/>
        </w:rPr>
        <w:t>3</w:t>
      </w:r>
      <w:r>
        <w:rPr>
          <w:rFonts w:hint="eastAsia"/>
          <w:b/>
          <w:sz w:val="24"/>
        </w:rPr>
        <w:t>、</w:t>
      </w:r>
      <w:r>
        <w:rPr>
          <w:rFonts w:hint="eastAsia"/>
          <w:sz w:val="24"/>
        </w:rPr>
        <w:t>立定跳远、坐位体前屈、引体向上（男）、一分钟仰卧起坐（女）：</w:t>
      </w:r>
      <w:r>
        <w:rPr>
          <w:rFonts w:hint="eastAsia" w:ascii="楷体" w:hAnsi="楷体" w:eastAsia="楷体"/>
          <w:b/>
          <w:sz w:val="24"/>
        </w:rPr>
        <w:t>坐位体前屈：</w:t>
      </w:r>
      <w:r>
        <w:rPr>
          <w:rFonts w:hint="eastAsia" w:ascii="楷体" w:hAnsi="楷体" w:eastAsia="楷体"/>
          <w:sz w:val="24"/>
        </w:rPr>
        <w:t>膝关节伸直、手臂前伸匀速推动游标、不能多次震摆上体；</w:t>
      </w:r>
      <w:r>
        <w:rPr>
          <w:rFonts w:hint="eastAsia" w:ascii="楷体" w:hAnsi="楷体" w:eastAsia="楷体"/>
          <w:b/>
          <w:sz w:val="24"/>
        </w:rPr>
        <w:t>引体向上：</w:t>
      </w:r>
      <w:r>
        <w:rPr>
          <w:rFonts w:hint="eastAsia" w:ascii="楷体" w:hAnsi="楷体" w:eastAsia="楷体"/>
          <w:sz w:val="24"/>
        </w:rPr>
        <w:t>正握、下颚超过杠面至两臂放直为一次，身体不能震摆；</w:t>
      </w:r>
      <w:r>
        <w:rPr>
          <w:rFonts w:hint="eastAsia" w:ascii="楷体" w:hAnsi="楷体" w:eastAsia="楷体"/>
          <w:b/>
          <w:sz w:val="24"/>
        </w:rPr>
        <w:t>仰卧起坐：</w:t>
      </w:r>
      <w:r>
        <w:rPr>
          <w:rFonts w:hint="eastAsia" w:ascii="楷体" w:hAnsi="楷体" w:eastAsia="楷体"/>
          <w:sz w:val="24"/>
        </w:rPr>
        <w:t>膝关节</w:t>
      </w:r>
      <w:r>
        <w:rPr>
          <w:rFonts w:ascii="楷体" w:hAnsi="楷体" w:eastAsia="楷体"/>
          <w:sz w:val="24"/>
        </w:rPr>
        <w:t>90</w:t>
      </w:r>
      <w:r>
        <w:rPr>
          <w:rFonts w:hint="eastAsia" w:ascii="楷体" w:hAnsi="楷体" w:eastAsia="楷体"/>
          <w:sz w:val="24"/>
        </w:rPr>
        <w:t>度、肩胛骨触垫、双手置于脑后或耳旁、收腹至肘关节到达或超过膝关节为一次</w:t>
      </w:r>
      <w:r>
        <w:rPr>
          <w:rFonts w:hint="eastAsia"/>
          <w:sz w:val="24"/>
        </w:rPr>
        <w:t>（详见学校办公网</w:t>
      </w:r>
      <w:r>
        <w:rPr>
          <w:rFonts w:hint="eastAsia"/>
          <w:sz w:val="24"/>
          <w:u w:val="single"/>
        </w:rPr>
        <w:t>公告通知</w:t>
      </w:r>
      <w:r>
        <w:rPr>
          <w:rFonts w:hint="eastAsia"/>
          <w:sz w:val="24"/>
        </w:rPr>
        <w:t>栏发布的《</w:t>
      </w:r>
      <w:r>
        <w:rPr>
          <w:sz w:val="24"/>
        </w:rPr>
        <w:t>&lt;</w:t>
      </w:r>
      <w:r>
        <w:rPr>
          <w:rFonts w:hint="eastAsia"/>
          <w:sz w:val="24"/>
        </w:rPr>
        <w:t>国家学生体质健康标准</w:t>
      </w:r>
      <w:r>
        <w:rPr>
          <w:sz w:val="24"/>
        </w:rPr>
        <w:t>&gt;</w:t>
      </w:r>
      <w:r>
        <w:rPr>
          <w:rFonts w:hint="eastAsia"/>
          <w:sz w:val="24"/>
        </w:rPr>
        <w:t>测试通知》中附件</w:t>
      </w:r>
      <w:r>
        <w:rPr>
          <w:sz w:val="24"/>
        </w:rPr>
        <w:t>ppt</w:t>
      </w:r>
      <w:r>
        <w:rPr>
          <w:rFonts w:hint="eastAsia"/>
          <w:sz w:val="24"/>
        </w:rPr>
        <w:t>文件）。</w:t>
      </w:r>
    </w:p>
    <w:p>
      <w:pPr>
        <w:spacing w:line="400" w:lineRule="exact"/>
        <w:rPr>
          <w:sz w:val="24"/>
        </w:rPr>
      </w:pPr>
      <w:r>
        <w:rPr>
          <w:sz w:val="24"/>
        </w:rPr>
        <w:t xml:space="preserve">  </w:t>
      </w:r>
      <w:r>
        <w:rPr>
          <w:b/>
          <w:sz w:val="24"/>
        </w:rPr>
        <w:t>4</w:t>
      </w:r>
      <w:r>
        <w:rPr>
          <w:rFonts w:hint="eastAsia"/>
          <w:b/>
          <w:sz w:val="24"/>
        </w:rPr>
        <w:t>、</w:t>
      </w:r>
      <w:r>
        <w:rPr>
          <w:sz w:val="24"/>
        </w:rPr>
        <w:t>1000</w:t>
      </w:r>
      <w:r>
        <w:rPr>
          <w:rFonts w:hint="eastAsia"/>
          <w:sz w:val="24"/>
        </w:rPr>
        <w:t>米跑（男）、</w:t>
      </w:r>
      <w:r>
        <w:rPr>
          <w:sz w:val="24"/>
        </w:rPr>
        <w:t>800</w:t>
      </w:r>
      <w:r>
        <w:rPr>
          <w:rFonts w:hint="eastAsia"/>
          <w:sz w:val="24"/>
        </w:rPr>
        <w:t>米跑（女）：注意体力分配及摆臂、步伐、呼吸（</w:t>
      </w:r>
      <w:r>
        <w:rPr>
          <w:sz w:val="24"/>
        </w:rPr>
        <w:t>2-3</w:t>
      </w:r>
      <w:r>
        <w:rPr>
          <w:rFonts w:hint="eastAsia"/>
          <w:sz w:val="24"/>
        </w:rPr>
        <w:t>步一呼、</w:t>
      </w:r>
      <w:r>
        <w:rPr>
          <w:sz w:val="24"/>
        </w:rPr>
        <w:t>2-3</w:t>
      </w:r>
      <w:r>
        <w:rPr>
          <w:rFonts w:hint="eastAsia"/>
          <w:sz w:val="24"/>
        </w:rPr>
        <w:t>步一吸）的配合。</w:t>
      </w:r>
    </w:p>
    <w:p>
      <w:pPr>
        <w:spacing w:line="400" w:lineRule="exact"/>
        <w:ind w:left="360" w:hanging="360" w:hangingChars="150"/>
        <w:rPr>
          <w:sz w:val="24"/>
        </w:rPr>
      </w:pPr>
      <w:r>
        <w:rPr>
          <w:sz w:val="24"/>
        </w:rPr>
        <w:t xml:space="preserve">  </w:t>
      </w:r>
      <w:r>
        <w:rPr>
          <w:b/>
          <w:sz w:val="24"/>
        </w:rPr>
        <w:t>5</w:t>
      </w:r>
      <w:r>
        <w:rPr>
          <w:rFonts w:hint="eastAsia"/>
          <w:b/>
          <w:sz w:val="24"/>
        </w:rPr>
        <w:t>、</w:t>
      </w:r>
      <w:r>
        <w:rPr>
          <w:sz w:val="24"/>
        </w:rPr>
        <w:t>50</w:t>
      </w:r>
      <w:r>
        <w:rPr>
          <w:rFonts w:hint="eastAsia"/>
          <w:sz w:val="24"/>
        </w:rPr>
        <w:t>米及</w:t>
      </w:r>
      <w:r>
        <w:rPr>
          <w:sz w:val="24"/>
        </w:rPr>
        <w:t>800</w:t>
      </w:r>
      <w:r>
        <w:rPr>
          <w:rFonts w:hint="eastAsia"/>
          <w:sz w:val="24"/>
        </w:rPr>
        <w:t>米</w:t>
      </w:r>
      <w:r>
        <w:rPr>
          <w:sz w:val="24"/>
        </w:rPr>
        <w:t>/1000</w:t>
      </w:r>
      <w:r>
        <w:rPr>
          <w:rFonts w:hint="eastAsia"/>
          <w:sz w:val="24"/>
        </w:rPr>
        <w:t>米跑完后</w:t>
      </w:r>
      <w:r>
        <w:rPr>
          <w:rFonts w:hint="eastAsia"/>
          <w:b/>
          <w:sz w:val="24"/>
        </w:rPr>
        <w:t>不要立即蹲坐静止</w:t>
      </w:r>
      <w:r>
        <w:rPr>
          <w:rFonts w:hint="eastAsia"/>
          <w:sz w:val="24"/>
        </w:rPr>
        <w:t>，应继续保持轻微放松活动几分钟，并适当深呼吸。</w:t>
      </w:r>
      <w:r>
        <w:rPr>
          <w:sz w:val="24"/>
        </w:rPr>
        <w:t xml:space="preserve">  </w:t>
      </w:r>
    </w:p>
    <w:p>
      <w:pPr>
        <w:spacing w:line="400" w:lineRule="exact"/>
        <w:rPr>
          <w:rFonts w:ascii="黑体" w:hAnsi="宋体" w:eastAsia="黑体"/>
          <w:b/>
          <w:sz w:val="24"/>
        </w:rPr>
      </w:pPr>
      <w:r>
        <w:rPr>
          <w:rFonts w:hint="eastAsia" w:ascii="黑体" w:hAnsi="宋体" w:eastAsia="黑体"/>
          <w:b/>
          <w:sz w:val="24"/>
        </w:rPr>
        <w:t>三﹑注意事项：</w:t>
      </w:r>
    </w:p>
    <w:p>
      <w:pPr>
        <w:spacing w:line="400" w:lineRule="exact"/>
        <w:ind w:left="180" w:hanging="180" w:hangingChars="75"/>
        <w:rPr>
          <w:rFonts w:ascii="宋体"/>
          <w:sz w:val="24"/>
        </w:rPr>
      </w:pPr>
      <w:r>
        <w:rPr>
          <w:rFonts w:ascii="宋体" w:hAnsi="宋体"/>
          <w:sz w:val="24"/>
        </w:rPr>
        <w:t xml:space="preserve"> </w:t>
      </w:r>
      <w:r>
        <w:rPr>
          <w:rFonts w:ascii="宋体" w:hAnsi="宋体"/>
          <w:b/>
          <w:sz w:val="24"/>
        </w:rPr>
        <w:t xml:space="preserve"> 1</w:t>
      </w:r>
      <w:r>
        <w:rPr>
          <w:rFonts w:hint="eastAsia" w:ascii="宋体" w:hAnsi="宋体"/>
          <w:b/>
          <w:sz w:val="24"/>
        </w:rPr>
        <w:t>、</w:t>
      </w:r>
      <w:r>
        <w:rPr>
          <w:rFonts w:hint="eastAsia"/>
          <w:b/>
          <w:bCs/>
          <w:sz w:val="24"/>
        </w:rPr>
        <w:t>患有心脏病史及其他不能参加剧烈运动疾病的学生不参加测试；</w:t>
      </w:r>
      <w:r>
        <w:rPr>
          <w:rFonts w:hint="eastAsia" w:ascii="宋体" w:hAnsi="宋体"/>
          <w:sz w:val="24"/>
        </w:rPr>
        <w:t>因病（如心脏病、哮喘等不能参加剧烈运动的疾病）或残疾学生，持医院证明，到体育学院提交免于执行《标准》的申请（</w:t>
      </w:r>
      <w:r>
        <w:rPr>
          <w:rFonts w:hint="eastAsia"/>
          <w:b/>
          <w:sz w:val="24"/>
        </w:rPr>
        <w:t>申请表在学生所在院系办公室教务员老师处领取办理</w:t>
      </w:r>
      <w:r>
        <w:rPr>
          <w:rFonts w:hint="eastAsia" w:ascii="宋体" w:hAnsi="宋体"/>
          <w:sz w:val="24"/>
        </w:rPr>
        <w:t>），经核准后，可免于执行《标准》。</w:t>
      </w:r>
      <w:r>
        <w:rPr>
          <w:rFonts w:hint="eastAsia"/>
          <w:b/>
          <w:bCs/>
          <w:sz w:val="24"/>
        </w:rPr>
        <w:t>测试过程中凡有弄虚作假者将按《郑州轻工业学院学生违纪处分管理规定》</w:t>
      </w:r>
      <w:r>
        <w:rPr>
          <w:rFonts w:hint="eastAsia"/>
          <w:bCs/>
          <w:sz w:val="24"/>
        </w:rPr>
        <w:t>（见学生手册）</w:t>
      </w:r>
      <w:r>
        <w:rPr>
          <w:rFonts w:hint="eastAsia"/>
          <w:b/>
          <w:bCs/>
          <w:sz w:val="24"/>
        </w:rPr>
        <w:t>中相关规定进行处理。</w:t>
      </w:r>
    </w:p>
    <w:p>
      <w:pPr>
        <w:spacing w:line="400" w:lineRule="exact"/>
        <w:ind w:left="239" w:leftChars="114"/>
        <w:rPr>
          <w:rFonts w:ascii="宋体"/>
          <w:szCs w:val="21"/>
        </w:rPr>
      </w:pPr>
      <w:r>
        <w:rPr>
          <w:rFonts w:ascii="宋体" w:hAnsi="宋体"/>
          <w:b/>
          <w:sz w:val="24"/>
        </w:rPr>
        <w:t>2</w:t>
      </w:r>
      <w:r>
        <w:rPr>
          <w:rFonts w:hint="eastAsia" w:ascii="宋体" w:hAnsi="宋体"/>
          <w:b/>
          <w:sz w:val="24"/>
        </w:rPr>
        <w:t>、</w:t>
      </w:r>
      <w:r>
        <w:rPr>
          <w:rFonts w:hint="eastAsia" w:ascii="宋体" w:hAnsi="宋体"/>
          <w:sz w:val="24"/>
        </w:rPr>
        <w:t>如遇突发伤病或有其他特殊情况不能按时参加测试，报任课老师或体院办公室统计后酌情安排补测。</w:t>
      </w:r>
      <w:r>
        <w:rPr>
          <w:rFonts w:hint="eastAsia"/>
          <w:sz w:val="24"/>
        </w:rPr>
        <w:t>个别肥胖学生，如无重大伤病，应本着锻炼提高的原则参加锻炼和补测，依据锻炼后补测时成绩是否有提高而酌情处理。</w:t>
      </w:r>
    </w:p>
    <w:p>
      <w:pPr>
        <w:spacing w:line="400" w:lineRule="exact"/>
        <w:ind w:firstLine="240" w:firstLineChars="100"/>
        <w:rPr>
          <w:rFonts w:ascii="宋体"/>
          <w:sz w:val="24"/>
        </w:rPr>
      </w:pPr>
      <w:r>
        <w:rPr>
          <w:rFonts w:ascii="宋体" w:hAnsi="宋体"/>
          <w:b/>
          <w:sz w:val="24"/>
        </w:rPr>
        <w:t>3</w:t>
      </w:r>
      <w:r>
        <w:rPr>
          <w:rFonts w:hint="eastAsia" w:ascii="宋体" w:hAnsi="宋体"/>
          <w:b/>
          <w:sz w:val="24"/>
        </w:rPr>
        <w:t>、</w:t>
      </w:r>
      <w:r>
        <w:rPr>
          <w:rFonts w:hint="eastAsia" w:ascii="宋体" w:hAnsi="宋体"/>
          <w:sz w:val="24"/>
        </w:rPr>
        <w:t>测试前适当做些身体准备活动，避免受伤，正常发挥水平；测试后适当放松。</w:t>
      </w:r>
    </w:p>
    <w:p>
      <w:pPr>
        <w:spacing w:line="400" w:lineRule="exact"/>
        <w:ind w:left="178" w:leftChars="85" w:firstLine="60" w:firstLineChars="25"/>
        <w:rPr>
          <w:rFonts w:ascii="宋体"/>
          <w:sz w:val="24"/>
        </w:rPr>
      </w:pPr>
      <w:r>
        <w:rPr>
          <w:rFonts w:ascii="宋体" w:hAnsi="宋体"/>
          <w:b/>
          <w:sz w:val="24"/>
        </w:rPr>
        <w:t>4</w:t>
      </w:r>
      <w:r>
        <w:rPr>
          <w:rFonts w:hint="eastAsia" w:ascii="宋体" w:hAnsi="宋体"/>
          <w:b/>
          <w:sz w:val="24"/>
        </w:rPr>
        <w:t>、</w:t>
      </w:r>
      <w:r>
        <w:rPr>
          <w:rFonts w:hint="eastAsia" w:ascii="宋体" w:hAnsi="宋体"/>
          <w:sz w:val="24"/>
        </w:rPr>
        <w:t>平时要对照评分标准积极锻炼，测试成绩的好坏将会影响到体育课成绩、评先评优</w:t>
      </w:r>
      <w:r>
        <w:rPr>
          <w:rFonts w:hint="eastAsia" w:ascii="宋体" w:hAnsi="宋体"/>
          <w:sz w:val="24"/>
          <w:lang w:val="en-US" w:eastAsia="zh-CN"/>
        </w:rPr>
        <w:t>以及</w:t>
      </w:r>
      <w:r>
        <w:rPr>
          <w:rFonts w:hint="eastAsia" w:ascii="宋体" w:hAnsi="宋体"/>
          <w:sz w:val="24"/>
        </w:rPr>
        <w:t>毕业（学生手册中已有明确规定）。</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sectPr>
      <w:footerReference r:id="rId3" w:type="default"/>
      <w:pgSz w:w="11906" w:h="16838"/>
      <w:pgMar w:top="851" w:right="567" w:bottom="851" w:left="567" w:header="851" w:footer="992" w:gutter="57"/>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4</w:t>
    </w:r>
    <w:r>
      <w:rPr>
        <w:rStyle w:val="21"/>
      </w:rP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wOTY2MDhiYjczMzRiOWUzZjJjZTZkOWZmNjc2YTUifQ=="/>
  </w:docVars>
  <w:rsids>
    <w:rsidRoot w:val="008F6B3B"/>
    <w:rsid w:val="00000CAB"/>
    <w:rsid w:val="00002A43"/>
    <w:rsid w:val="00005DA1"/>
    <w:rsid w:val="00012F96"/>
    <w:rsid w:val="00017199"/>
    <w:rsid w:val="00022055"/>
    <w:rsid w:val="00022C81"/>
    <w:rsid w:val="00024117"/>
    <w:rsid w:val="000257E7"/>
    <w:rsid w:val="0003102C"/>
    <w:rsid w:val="0003272B"/>
    <w:rsid w:val="00033EBE"/>
    <w:rsid w:val="00033F2A"/>
    <w:rsid w:val="000375C2"/>
    <w:rsid w:val="00041ED9"/>
    <w:rsid w:val="0004504D"/>
    <w:rsid w:val="00050A84"/>
    <w:rsid w:val="000601ED"/>
    <w:rsid w:val="000605CA"/>
    <w:rsid w:val="00065F81"/>
    <w:rsid w:val="000709F6"/>
    <w:rsid w:val="00073BFD"/>
    <w:rsid w:val="00075973"/>
    <w:rsid w:val="00084860"/>
    <w:rsid w:val="000911E3"/>
    <w:rsid w:val="000950CD"/>
    <w:rsid w:val="000A4C0E"/>
    <w:rsid w:val="000B3E2C"/>
    <w:rsid w:val="000B43E1"/>
    <w:rsid w:val="000C2FAD"/>
    <w:rsid w:val="000E6624"/>
    <w:rsid w:val="000E71F3"/>
    <w:rsid w:val="00101A76"/>
    <w:rsid w:val="001112DE"/>
    <w:rsid w:val="0011307C"/>
    <w:rsid w:val="001159EA"/>
    <w:rsid w:val="00121D76"/>
    <w:rsid w:val="00121E8A"/>
    <w:rsid w:val="0012516B"/>
    <w:rsid w:val="00131718"/>
    <w:rsid w:val="00131ED9"/>
    <w:rsid w:val="0013249E"/>
    <w:rsid w:val="00134DBE"/>
    <w:rsid w:val="00136E10"/>
    <w:rsid w:val="001449E9"/>
    <w:rsid w:val="00147EF3"/>
    <w:rsid w:val="00151C1A"/>
    <w:rsid w:val="00151EF0"/>
    <w:rsid w:val="001572BF"/>
    <w:rsid w:val="0015747F"/>
    <w:rsid w:val="00167E3D"/>
    <w:rsid w:val="001748B8"/>
    <w:rsid w:val="001767D6"/>
    <w:rsid w:val="00187908"/>
    <w:rsid w:val="00194195"/>
    <w:rsid w:val="001A0E70"/>
    <w:rsid w:val="001A360C"/>
    <w:rsid w:val="001B67E6"/>
    <w:rsid w:val="001B7077"/>
    <w:rsid w:val="001C1952"/>
    <w:rsid w:val="001C5FCD"/>
    <w:rsid w:val="001C73B0"/>
    <w:rsid w:val="001D1C4C"/>
    <w:rsid w:val="001D3AF5"/>
    <w:rsid w:val="001F12D6"/>
    <w:rsid w:val="001F1AAD"/>
    <w:rsid w:val="001F3C0E"/>
    <w:rsid w:val="001F5270"/>
    <w:rsid w:val="00201BE3"/>
    <w:rsid w:val="00202220"/>
    <w:rsid w:val="0021252D"/>
    <w:rsid w:val="002130F0"/>
    <w:rsid w:val="00224467"/>
    <w:rsid w:val="00225180"/>
    <w:rsid w:val="00227A68"/>
    <w:rsid w:val="002436B8"/>
    <w:rsid w:val="00247A6E"/>
    <w:rsid w:val="00254422"/>
    <w:rsid w:val="00254EC1"/>
    <w:rsid w:val="00255822"/>
    <w:rsid w:val="00256B98"/>
    <w:rsid w:val="002618F0"/>
    <w:rsid w:val="00262614"/>
    <w:rsid w:val="002751E1"/>
    <w:rsid w:val="00286CC0"/>
    <w:rsid w:val="00295080"/>
    <w:rsid w:val="002968F1"/>
    <w:rsid w:val="00296CD1"/>
    <w:rsid w:val="002A2B11"/>
    <w:rsid w:val="002A2E79"/>
    <w:rsid w:val="002A50D4"/>
    <w:rsid w:val="002B035C"/>
    <w:rsid w:val="002B44C3"/>
    <w:rsid w:val="002C026A"/>
    <w:rsid w:val="002C2A80"/>
    <w:rsid w:val="002C38FF"/>
    <w:rsid w:val="002C5834"/>
    <w:rsid w:val="002C66EB"/>
    <w:rsid w:val="002C67F1"/>
    <w:rsid w:val="002D1242"/>
    <w:rsid w:val="002D4CFA"/>
    <w:rsid w:val="002E1F53"/>
    <w:rsid w:val="002E28F2"/>
    <w:rsid w:val="002F17CA"/>
    <w:rsid w:val="002F2A72"/>
    <w:rsid w:val="002F2C77"/>
    <w:rsid w:val="00302883"/>
    <w:rsid w:val="00302965"/>
    <w:rsid w:val="00310116"/>
    <w:rsid w:val="003229F7"/>
    <w:rsid w:val="00324A16"/>
    <w:rsid w:val="003317A6"/>
    <w:rsid w:val="00340B03"/>
    <w:rsid w:val="00341320"/>
    <w:rsid w:val="00343B67"/>
    <w:rsid w:val="00345285"/>
    <w:rsid w:val="0034754C"/>
    <w:rsid w:val="0035609D"/>
    <w:rsid w:val="0036002A"/>
    <w:rsid w:val="00361001"/>
    <w:rsid w:val="00367AFA"/>
    <w:rsid w:val="00370523"/>
    <w:rsid w:val="003707CB"/>
    <w:rsid w:val="00372AB9"/>
    <w:rsid w:val="0038757B"/>
    <w:rsid w:val="003A6192"/>
    <w:rsid w:val="003B0D24"/>
    <w:rsid w:val="003B328E"/>
    <w:rsid w:val="003B651D"/>
    <w:rsid w:val="003D1BB7"/>
    <w:rsid w:val="003E5A65"/>
    <w:rsid w:val="003E5C2C"/>
    <w:rsid w:val="003E7773"/>
    <w:rsid w:val="003E7DFC"/>
    <w:rsid w:val="003F0E81"/>
    <w:rsid w:val="003F4A2D"/>
    <w:rsid w:val="003F4E03"/>
    <w:rsid w:val="003F7775"/>
    <w:rsid w:val="004018F1"/>
    <w:rsid w:val="004063A6"/>
    <w:rsid w:val="004079A5"/>
    <w:rsid w:val="00422AEA"/>
    <w:rsid w:val="004307AF"/>
    <w:rsid w:val="004341AD"/>
    <w:rsid w:val="00436A7D"/>
    <w:rsid w:val="00440488"/>
    <w:rsid w:val="00440498"/>
    <w:rsid w:val="00441465"/>
    <w:rsid w:val="00441A43"/>
    <w:rsid w:val="00454612"/>
    <w:rsid w:val="004555F6"/>
    <w:rsid w:val="0045580A"/>
    <w:rsid w:val="004569AE"/>
    <w:rsid w:val="00460E0F"/>
    <w:rsid w:val="00461B69"/>
    <w:rsid w:val="00470391"/>
    <w:rsid w:val="00471B18"/>
    <w:rsid w:val="00473355"/>
    <w:rsid w:val="004800EB"/>
    <w:rsid w:val="004844DD"/>
    <w:rsid w:val="004876AD"/>
    <w:rsid w:val="00490C22"/>
    <w:rsid w:val="004B181F"/>
    <w:rsid w:val="004B23BD"/>
    <w:rsid w:val="004C516B"/>
    <w:rsid w:val="004C728C"/>
    <w:rsid w:val="004D302D"/>
    <w:rsid w:val="004D3471"/>
    <w:rsid w:val="004D5AA3"/>
    <w:rsid w:val="004D69F0"/>
    <w:rsid w:val="004E4ACB"/>
    <w:rsid w:val="004F5632"/>
    <w:rsid w:val="004F5AEF"/>
    <w:rsid w:val="00501A3F"/>
    <w:rsid w:val="00501D42"/>
    <w:rsid w:val="00505441"/>
    <w:rsid w:val="005116A1"/>
    <w:rsid w:val="00514E1A"/>
    <w:rsid w:val="0052089D"/>
    <w:rsid w:val="00524400"/>
    <w:rsid w:val="005315B7"/>
    <w:rsid w:val="00531B47"/>
    <w:rsid w:val="00531C90"/>
    <w:rsid w:val="00534A4E"/>
    <w:rsid w:val="00534F10"/>
    <w:rsid w:val="005365FB"/>
    <w:rsid w:val="00547A7E"/>
    <w:rsid w:val="00555ABD"/>
    <w:rsid w:val="00555DDA"/>
    <w:rsid w:val="00561504"/>
    <w:rsid w:val="00572293"/>
    <w:rsid w:val="005737D1"/>
    <w:rsid w:val="0057410F"/>
    <w:rsid w:val="0058231E"/>
    <w:rsid w:val="00586F27"/>
    <w:rsid w:val="005921BE"/>
    <w:rsid w:val="005931FF"/>
    <w:rsid w:val="00596B4E"/>
    <w:rsid w:val="00597422"/>
    <w:rsid w:val="005A0FDA"/>
    <w:rsid w:val="005A1250"/>
    <w:rsid w:val="005A2F6B"/>
    <w:rsid w:val="005C22B6"/>
    <w:rsid w:val="005C6249"/>
    <w:rsid w:val="005D4C70"/>
    <w:rsid w:val="005E5791"/>
    <w:rsid w:val="005E603D"/>
    <w:rsid w:val="005F07B3"/>
    <w:rsid w:val="005F0BD6"/>
    <w:rsid w:val="00602B6A"/>
    <w:rsid w:val="00605720"/>
    <w:rsid w:val="00610753"/>
    <w:rsid w:val="00612299"/>
    <w:rsid w:val="00636561"/>
    <w:rsid w:val="00645F2F"/>
    <w:rsid w:val="00646D10"/>
    <w:rsid w:val="00654647"/>
    <w:rsid w:val="00657E7A"/>
    <w:rsid w:val="00665D87"/>
    <w:rsid w:val="00670C7C"/>
    <w:rsid w:val="00672EBF"/>
    <w:rsid w:val="00684A83"/>
    <w:rsid w:val="006879B6"/>
    <w:rsid w:val="006A2425"/>
    <w:rsid w:val="006A494F"/>
    <w:rsid w:val="006A5873"/>
    <w:rsid w:val="006B41C6"/>
    <w:rsid w:val="006B595B"/>
    <w:rsid w:val="006B7449"/>
    <w:rsid w:val="006E028D"/>
    <w:rsid w:val="006E045A"/>
    <w:rsid w:val="006E1ADD"/>
    <w:rsid w:val="006E2BFD"/>
    <w:rsid w:val="006E3946"/>
    <w:rsid w:val="006E3971"/>
    <w:rsid w:val="006E41EA"/>
    <w:rsid w:val="006F3431"/>
    <w:rsid w:val="006F74D0"/>
    <w:rsid w:val="00700680"/>
    <w:rsid w:val="007038A2"/>
    <w:rsid w:val="0071162F"/>
    <w:rsid w:val="007124B6"/>
    <w:rsid w:val="0072434C"/>
    <w:rsid w:val="0074057F"/>
    <w:rsid w:val="00741E6D"/>
    <w:rsid w:val="00745430"/>
    <w:rsid w:val="00752BAD"/>
    <w:rsid w:val="00753E56"/>
    <w:rsid w:val="00757D39"/>
    <w:rsid w:val="007618E3"/>
    <w:rsid w:val="0076719C"/>
    <w:rsid w:val="0077082C"/>
    <w:rsid w:val="00770A57"/>
    <w:rsid w:val="00774099"/>
    <w:rsid w:val="00776C69"/>
    <w:rsid w:val="00781E2C"/>
    <w:rsid w:val="007C05CE"/>
    <w:rsid w:val="007C2D42"/>
    <w:rsid w:val="007C649F"/>
    <w:rsid w:val="007D08CF"/>
    <w:rsid w:val="007D3511"/>
    <w:rsid w:val="007D7FB5"/>
    <w:rsid w:val="007E3C55"/>
    <w:rsid w:val="007E78A7"/>
    <w:rsid w:val="007F5D7D"/>
    <w:rsid w:val="00801616"/>
    <w:rsid w:val="00805369"/>
    <w:rsid w:val="00807218"/>
    <w:rsid w:val="008168F5"/>
    <w:rsid w:val="008169E8"/>
    <w:rsid w:val="00822246"/>
    <w:rsid w:val="00827506"/>
    <w:rsid w:val="008318E5"/>
    <w:rsid w:val="00834AFF"/>
    <w:rsid w:val="00846934"/>
    <w:rsid w:val="00851037"/>
    <w:rsid w:val="008532BA"/>
    <w:rsid w:val="00853694"/>
    <w:rsid w:val="00857D85"/>
    <w:rsid w:val="0086555B"/>
    <w:rsid w:val="00874F94"/>
    <w:rsid w:val="00883540"/>
    <w:rsid w:val="00883A28"/>
    <w:rsid w:val="0089197E"/>
    <w:rsid w:val="008A0D01"/>
    <w:rsid w:val="008A4D7A"/>
    <w:rsid w:val="008A606A"/>
    <w:rsid w:val="008A657D"/>
    <w:rsid w:val="008B618D"/>
    <w:rsid w:val="008C074E"/>
    <w:rsid w:val="008D771F"/>
    <w:rsid w:val="008E0735"/>
    <w:rsid w:val="008E2443"/>
    <w:rsid w:val="008E679E"/>
    <w:rsid w:val="008E7264"/>
    <w:rsid w:val="008F6B3B"/>
    <w:rsid w:val="00900752"/>
    <w:rsid w:val="00900CE3"/>
    <w:rsid w:val="00923857"/>
    <w:rsid w:val="00924988"/>
    <w:rsid w:val="00926B57"/>
    <w:rsid w:val="00930F53"/>
    <w:rsid w:val="00935BE5"/>
    <w:rsid w:val="0093653A"/>
    <w:rsid w:val="009539D6"/>
    <w:rsid w:val="00953EBB"/>
    <w:rsid w:val="0095463F"/>
    <w:rsid w:val="00960852"/>
    <w:rsid w:val="009656E4"/>
    <w:rsid w:val="00966A77"/>
    <w:rsid w:val="0097267F"/>
    <w:rsid w:val="00972C61"/>
    <w:rsid w:val="00973647"/>
    <w:rsid w:val="009755BC"/>
    <w:rsid w:val="009829AD"/>
    <w:rsid w:val="009903CF"/>
    <w:rsid w:val="009950E4"/>
    <w:rsid w:val="009A6CEA"/>
    <w:rsid w:val="009A7DDB"/>
    <w:rsid w:val="009B0971"/>
    <w:rsid w:val="009B1E20"/>
    <w:rsid w:val="009B6267"/>
    <w:rsid w:val="009C721F"/>
    <w:rsid w:val="009D2EE6"/>
    <w:rsid w:val="009D6798"/>
    <w:rsid w:val="009E1DFA"/>
    <w:rsid w:val="009E5EF6"/>
    <w:rsid w:val="009E7B0E"/>
    <w:rsid w:val="009F4728"/>
    <w:rsid w:val="009F61E7"/>
    <w:rsid w:val="009F7DE3"/>
    <w:rsid w:val="00A01FE3"/>
    <w:rsid w:val="00A061DB"/>
    <w:rsid w:val="00A06BCE"/>
    <w:rsid w:val="00A21627"/>
    <w:rsid w:val="00A350B6"/>
    <w:rsid w:val="00A4133F"/>
    <w:rsid w:val="00A41AE8"/>
    <w:rsid w:val="00A6131B"/>
    <w:rsid w:val="00A7386D"/>
    <w:rsid w:val="00A75121"/>
    <w:rsid w:val="00A863F0"/>
    <w:rsid w:val="00A92AB3"/>
    <w:rsid w:val="00A94AF7"/>
    <w:rsid w:val="00A95552"/>
    <w:rsid w:val="00AA780A"/>
    <w:rsid w:val="00AB2470"/>
    <w:rsid w:val="00AD6838"/>
    <w:rsid w:val="00AD6C3E"/>
    <w:rsid w:val="00AE79EC"/>
    <w:rsid w:val="00AE7D79"/>
    <w:rsid w:val="00B03353"/>
    <w:rsid w:val="00B038C3"/>
    <w:rsid w:val="00B04AAC"/>
    <w:rsid w:val="00B0637E"/>
    <w:rsid w:val="00B0710B"/>
    <w:rsid w:val="00B23856"/>
    <w:rsid w:val="00B27CC1"/>
    <w:rsid w:val="00B310F7"/>
    <w:rsid w:val="00B365D8"/>
    <w:rsid w:val="00B36F0F"/>
    <w:rsid w:val="00B42551"/>
    <w:rsid w:val="00B434C1"/>
    <w:rsid w:val="00B45001"/>
    <w:rsid w:val="00B50B78"/>
    <w:rsid w:val="00B520AA"/>
    <w:rsid w:val="00B636A4"/>
    <w:rsid w:val="00B647C8"/>
    <w:rsid w:val="00B7784C"/>
    <w:rsid w:val="00B83C82"/>
    <w:rsid w:val="00B857BF"/>
    <w:rsid w:val="00B97066"/>
    <w:rsid w:val="00BA0B5A"/>
    <w:rsid w:val="00BA43D0"/>
    <w:rsid w:val="00BC296F"/>
    <w:rsid w:val="00BC3D40"/>
    <w:rsid w:val="00BC4191"/>
    <w:rsid w:val="00BC6668"/>
    <w:rsid w:val="00BE19E5"/>
    <w:rsid w:val="00BE26AE"/>
    <w:rsid w:val="00BE4A09"/>
    <w:rsid w:val="00BF0E55"/>
    <w:rsid w:val="00BF12E5"/>
    <w:rsid w:val="00BF592A"/>
    <w:rsid w:val="00C007F1"/>
    <w:rsid w:val="00C01436"/>
    <w:rsid w:val="00C0149D"/>
    <w:rsid w:val="00C022FC"/>
    <w:rsid w:val="00C06FFD"/>
    <w:rsid w:val="00C075A7"/>
    <w:rsid w:val="00C12445"/>
    <w:rsid w:val="00C125D8"/>
    <w:rsid w:val="00C1591A"/>
    <w:rsid w:val="00C208DA"/>
    <w:rsid w:val="00C21C6D"/>
    <w:rsid w:val="00C21E5A"/>
    <w:rsid w:val="00C23FA2"/>
    <w:rsid w:val="00C43FD7"/>
    <w:rsid w:val="00C47E04"/>
    <w:rsid w:val="00C51EAF"/>
    <w:rsid w:val="00C53814"/>
    <w:rsid w:val="00C66FC9"/>
    <w:rsid w:val="00C709D4"/>
    <w:rsid w:val="00C71624"/>
    <w:rsid w:val="00C7222B"/>
    <w:rsid w:val="00C73149"/>
    <w:rsid w:val="00C74999"/>
    <w:rsid w:val="00C80A3B"/>
    <w:rsid w:val="00C80BC1"/>
    <w:rsid w:val="00C816D4"/>
    <w:rsid w:val="00C83322"/>
    <w:rsid w:val="00C863AF"/>
    <w:rsid w:val="00C92630"/>
    <w:rsid w:val="00C92AB6"/>
    <w:rsid w:val="00CB373C"/>
    <w:rsid w:val="00CC329B"/>
    <w:rsid w:val="00CC37B2"/>
    <w:rsid w:val="00CC4403"/>
    <w:rsid w:val="00CC588B"/>
    <w:rsid w:val="00CD3F94"/>
    <w:rsid w:val="00CD6320"/>
    <w:rsid w:val="00CD7A00"/>
    <w:rsid w:val="00CE5542"/>
    <w:rsid w:val="00D00E0F"/>
    <w:rsid w:val="00D078F4"/>
    <w:rsid w:val="00D10458"/>
    <w:rsid w:val="00D110C4"/>
    <w:rsid w:val="00D143C1"/>
    <w:rsid w:val="00D220E9"/>
    <w:rsid w:val="00D23ACA"/>
    <w:rsid w:val="00D32DD3"/>
    <w:rsid w:val="00D371A9"/>
    <w:rsid w:val="00D43F9A"/>
    <w:rsid w:val="00D57DB3"/>
    <w:rsid w:val="00D644B4"/>
    <w:rsid w:val="00D65C98"/>
    <w:rsid w:val="00D70FEC"/>
    <w:rsid w:val="00D7101D"/>
    <w:rsid w:val="00D75631"/>
    <w:rsid w:val="00D77FBD"/>
    <w:rsid w:val="00D847C7"/>
    <w:rsid w:val="00D8480C"/>
    <w:rsid w:val="00D873C0"/>
    <w:rsid w:val="00D96CD4"/>
    <w:rsid w:val="00DA0186"/>
    <w:rsid w:val="00DA3B98"/>
    <w:rsid w:val="00DA5528"/>
    <w:rsid w:val="00DB056D"/>
    <w:rsid w:val="00DB5F3D"/>
    <w:rsid w:val="00DB7724"/>
    <w:rsid w:val="00DC4C17"/>
    <w:rsid w:val="00DD0946"/>
    <w:rsid w:val="00DD2024"/>
    <w:rsid w:val="00DD5221"/>
    <w:rsid w:val="00DE4346"/>
    <w:rsid w:val="00DF0A9D"/>
    <w:rsid w:val="00DF17A4"/>
    <w:rsid w:val="00DF2F52"/>
    <w:rsid w:val="00DF355F"/>
    <w:rsid w:val="00DF4BAC"/>
    <w:rsid w:val="00DF5201"/>
    <w:rsid w:val="00DF663A"/>
    <w:rsid w:val="00E0211E"/>
    <w:rsid w:val="00E03224"/>
    <w:rsid w:val="00E15170"/>
    <w:rsid w:val="00E173F8"/>
    <w:rsid w:val="00E30646"/>
    <w:rsid w:val="00E41AD5"/>
    <w:rsid w:val="00E423B9"/>
    <w:rsid w:val="00E4596B"/>
    <w:rsid w:val="00E463D6"/>
    <w:rsid w:val="00E50F46"/>
    <w:rsid w:val="00E5323C"/>
    <w:rsid w:val="00E5459C"/>
    <w:rsid w:val="00E60056"/>
    <w:rsid w:val="00E72452"/>
    <w:rsid w:val="00E75CDD"/>
    <w:rsid w:val="00E75EF4"/>
    <w:rsid w:val="00E76203"/>
    <w:rsid w:val="00E81BA4"/>
    <w:rsid w:val="00E85922"/>
    <w:rsid w:val="00E86FA5"/>
    <w:rsid w:val="00E90FF2"/>
    <w:rsid w:val="00E92C36"/>
    <w:rsid w:val="00E94A3F"/>
    <w:rsid w:val="00E956B6"/>
    <w:rsid w:val="00EA1303"/>
    <w:rsid w:val="00EA1341"/>
    <w:rsid w:val="00EA3CB7"/>
    <w:rsid w:val="00EB0045"/>
    <w:rsid w:val="00EB2B90"/>
    <w:rsid w:val="00EB3FF1"/>
    <w:rsid w:val="00EB4DFD"/>
    <w:rsid w:val="00EB596B"/>
    <w:rsid w:val="00EC0C3D"/>
    <w:rsid w:val="00EC3D69"/>
    <w:rsid w:val="00EC450D"/>
    <w:rsid w:val="00EC468A"/>
    <w:rsid w:val="00EC4AED"/>
    <w:rsid w:val="00EC5200"/>
    <w:rsid w:val="00EC57EE"/>
    <w:rsid w:val="00EC5A7C"/>
    <w:rsid w:val="00EF3A96"/>
    <w:rsid w:val="00EF5309"/>
    <w:rsid w:val="00F00FD5"/>
    <w:rsid w:val="00F02E2F"/>
    <w:rsid w:val="00F04E30"/>
    <w:rsid w:val="00F1509B"/>
    <w:rsid w:val="00F16F09"/>
    <w:rsid w:val="00F25D19"/>
    <w:rsid w:val="00F26CBE"/>
    <w:rsid w:val="00F27620"/>
    <w:rsid w:val="00F351FE"/>
    <w:rsid w:val="00F44963"/>
    <w:rsid w:val="00F52CAB"/>
    <w:rsid w:val="00F610AF"/>
    <w:rsid w:val="00F61666"/>
    <w:rsid w:val="00F64BF7"/>
    <w:rsid w:val="00F65817"/>
    <w:rsid w:val="00F667BD"/>
    <w:rsid w:val="00F71D0D"/>
    <w:rsid w:val="00F845F0"/>
    <w:rsid w:val="00F84A72"/>
    <w:rsid w:val="00F85145"/>
    <w:rsid w:val="00F92B1C"/>
    <w:rsid w:val="00F92CE4"/>
    <w:rsid w:val="00F94648"/>
    <w:rsid w:val="00FA36E9"/>
    <w:rsid w:val="00FA3759"/>
    <w:rsid w:val="00FA4093"/>
    <w:rsid w:val="00FA68F8"/>
    <w:rsid w:val="00FB423B"/>
    <w:rsid w:val="00FB753B"/>
    <w:rsid w:val="00FC0F1B"/>
    <w:rsid w:val="00FC4582"/>
    <w:rsid w:val="00FC6679"/>
    <w:rsid w:val="00FE3959"/>
    <w:rsid w:val="00FE3A51"/>
    <w:rsid w:val="00FE5045"/>
    <w:rsid w:val="00FF355E"/>
    <w:rsid w:val="00FF3594"/>
    <w:rsid w:val="00FF3F3F"/>
    <w:rsid w:val="00FF53AF"/>
    <w:rsid w:val="06C60F1E"/>
    <w:rsid w:val="149D0F9A"/>
    <w:rsid w:val="16C1660E"/>
    <w:rsid w:val="1B851A81"/>
    <w:rsid w:val="299926D2"/>
    <w:rsid w:val="3AE665CD"/>
    <w:rsid w:val="4D417707"/>
    <w:rsid w:val="67C77619"/>
    <w:rsid w:val="7CF95FF5"/>
    <w:rsid w:val="7F1C5EB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qFormat="1" w:unhideWhenUsed="0" w:uiPriority="99" w:semiHidden="0"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99"/>
    <w:pPr>
      <w:keepNext/>
      <w:keepLines/>
      <w:spacing w:before="120" w:after="120" w:line="500" w:lineRule="exact"/>
      <w:outlineLvl w:val="0"/>
    </w:pPr>
    <w:rPr>
      <w:rFonts w:eastAsia="仿宋_GB2312"/>
      <w:b/>
      <w:bCs/>
      <w:kern w:val="44"/>
      <w:sz w:val="32"/>
      <w:szCs w:val="44"/>
    </w:rPr>
  </w:style>
  <w:style w:type="paragraph" w:styleId="3">
    <w:name w:val="heading 2"/>
    <w:basedOn w:val="1"/>
    <w:next w:val="1"/>
    <w:link w:val="25"/>
    <w:qFormat/>
    <w:uiPriority w:val="99"/>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link w:val="26"/>
    <w:qFormat/>
    <w:uiPriority w:val="99"/>
    <w:pPr>
      <w:keepNext/>
      <w:keepLines/>
      <w:spacing w:before="120" w:after="120" w:line="500" w:lineRule="exact"/>
      <w:outlineLvl w:val="2"/>
    </w:pPr>
    <w:rPr>
      <w:rFonts w:eastAsia="仿宋_GB2312"/>
      <w:b/>
      <w:bCs/>
      <w:sz w:val="28"/>
      <w:szCs w:val="32"/>
    </w:rPr>
  </w:style>
  <w:style w:type="paragraph" w:styleId="5">
    <w:name w:val="heading 4"/>
    <w:basedOn w:val="1"/>
    <w:next w:val="1"/>
    <w:link w:val="27"/>
    <w:qFormat/>
    <w:uiPriority w:val="99"/>
    <w:pPr>
      <w:keepNext/>
      <w:keepLines/>
      <w:spacing w:before="120" w:after="120"/>
      <w:outlineLvl w:val="3"/>
    </w:pPr>
    <w:rPr>
      <w:rFonts w:ascii="Arial" w:hAnsi="Arial" w:eastAsia="仿宋"/>
      <w:b/>
      <w:bCs/>
      <w:sz w:val="28"/>
      <w:szCs w:val="28"/>
    </w:rPr>
  </w:style>
  <w:style w:type="paragraph" w:styleId="6">
    <w:name w:val="heading 5"/>
    <w:basedOn w:val="1"/>
    <w:next w:val="1"/>
    <w:link w:val="28"/>
    <w:qFormat/>
    <w:uiPriority w:val="99"/>
    <w:pPr>
      <w:keepNext/>
      <w:keepLines/>
      <w:spacing w:before="120" w:after="120"/>
      <w:outlineLvl w:val="4"/>
    </w:pPr>
    <w:rPr>
      <w:rFonts w:eastAsia="黑体"/>
      <w:b/>
      <w:bCs/>
      <w:sz w:val="28"/>
      <w:szCs w:val="28"/>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36"/>
    <w:semiHidden/>
    <w:qFormat/>
    <w:uiPriority w:val="99"/>
    <w:pPr>
      <w:shd w:val="clear" w:color="auto" w:fill="000080"/>
    </w:pPr>
  </w:style>
  <w:style w:type="paragraph" w:styleId="8">
    <w:name w:val="annotation text"/>
    <w:basedOn w:val="1"/>
    <w:link w:val="41"/>
    <w:uiPriority w:val="99"/>
    <w:pPr>
      <w:jc w:val="left"/>
    </w:pPr>
  </w:style>
  <w:style w:type="paragraph" w:styleId="9">
    <w:name w:val="Date"/>
    <w:basedOn w:val="1"/>
    <w:next w:val="1"/>
    <w:link w:val="33"/>
    <w:uiPriority w:val="99"/>
    <w:pPr>
      <w:ind w:left="100" w:leftChars="2500"/>
    </w:pPr>
  </w:style>
  <w:style w:type="paragraph" w:styleId="10">
    <w:name w:val="Balloon Text"/>
    <w:basedOn w:val="1"/>
    <w:link w:val="40"/>
    <w:qFormat/>
    <w:uiPriority w:val="99"/>
    <w:rPr>
      <w:rFonts w:ascii="宋体"/>
      <w:sz w:val="18"/>
      <w:szCs w:val="18"/>
    </w:rPr>
  </w:style>
  <w:style w:type="paragraph" w:styleId="11">
    <w:name w:val="footer"/>
    <w:basedOn w:val="1"/>
    <w:link w:val="32"/>
    <w:qFormat/>
    <w:uiPriority w:val="99"/>
    <w:pPr>
      <w:tabs>
        <w:tab w:val="center" w:pos="4153"/>
        <w:tab w:val="right" w:pos="8306"/>
      </w:tabs>
      <w:snapToGrid w:val="0"/>
      <w:jc w:val="left"/>
    </w:pPr>
    <w:rPr>
      <w:sz w:val="18"/>
      <w:szCs w:val="18"/>
    </w:rPr>
  </w:style>
  <w:style w:type="paragraph" w:styleId="12">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99"/>
    <w:pPr>
      <w:spacing w:before="120" w:after="120"/>
      <w:jc w:val="left"/>
    </w:pPr>
    <w:rPr>
      <w:b/>
      <w:bCs/>
      <w:caps/>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link w:val="39"/>
    <w:qFormat/>
    <w:uiPriority w:val="99"/>
    <w:pPr>
      <w:spacing w:before="240" w:after="60"/>
      <w:jc w:val="center"/>
      <w:outlineLvl w:val="0"/>
    </w:pPr>
    <w:rPr>
      <w:rFonts w:ascii="Arial" w:hAnsi="Arial" w:cs="Arial"/>
      <w:b/>
      <w:bCs/>
      <w:sz w:val="32"/>
      <w:szCs w:val="32"/>
    </w:rPr>
  </w:style>
  <w:style w:type="paragraph" w:styleId="16">
    <w:name w:val="annotation subject"/>
    <w:basedOn w:val="8"/>
    <w:next w:val="8"/>
    <w:link w:val="44"/>
    <w:qFormat/>
    <w:uiPriority w:val="99"/>
    <w:rPr>
      <w:b/>
      <w:bCs/>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Simple 1"/>
    <w:basedOn w:val="17"/>
    <w:qFormat/>
    <w:uiPriority w:val="99"/>
    <w:pPr>
      <w:widowControl w:val="0"/>
      <w:jc w:val="both"/>
    </w:pPr>
    <w:tblPr>
      <w:tblBorders>
        <w:top w:val="single" w:color="008000" w:sz="12" w:space="0"/>
        <w:bottom w:val="single" w:color="008000" w:sz="12" w:space="0"/>
      </w:tblBorders>
      <w:tblCellMar>
        <w:top w:w="0" w:type="dxa"/>
        <w:left w:w="108" w:type="dxa"/>
        <w:bottom w:w="0" w:type="dxa"/>
        <w:right w:w="108" w:type="dxa"/>
      </w:tblCellMar>
    </w:tblPr>
    <w:tblStylePr w:type="firstRow">
      <w:rPr>
        <w:rFonts w:cs="Times New Roman"/>
      </w:rPr>
      <w:tblPr/>
      <w:tcPr>
        <w:tcBorders>
          <w:bottom w:val="single" w:color="008000" w:sz="6" w:space="0"/>
          <w:tl2br w:val="nil"/>
          <w:tr2bl w:val="nil"/>
        </w:tcBorders>
      </w:tcPr>
    </w:tblStylePr>
    <w:tblStylePr w:type="lastRow">
      <w:rPr>
        <w:rFonts w:cs="Times New Roman"/>
      </w:rPr>
      <w:tblPr/>
      <w:tcPr>
        <w:tcBorders>
          <w:top w:val="single" w:color="008000" w:sz="6" w:space="0"/>
          <w:tl2br w:val="nil"/>
          <w:tr2bl w:val="nil"/>
        </w:tcBorders>
      </w:tcPr>
    </w:tblStylePr>
  </w:style>
  <w:style w:type="character" w:styleId="21">
    <w:name w:val="page number"/>
    <w:qFormat/>
    <w:uiPriority w:val="99"/>
    <w:rPr>
      <w:rFonts w:cs="Times New Roman"/>
    </w:rPr>
  </w:style>
  <w:style w:type="character" w:styleId="22">
    <w:name w:val="Hyperlink"/>
    <w:qFormat/>
    <w:uiPriority w:val="99"/>
    <w:rPr>
      <w:rFonts w:cs="Times New Roman"/>
      <w:color w:val="0000FF"/>
      <w:u w:val="single"/>
    </w:rPr>
  </w:style>
  <w:style w:type="character" w:styleId="23">
    <w:name w:val="annotation reference"/>
    <w:qFormat/>
    <w:uiPriority w:val="99"/>
    <w:rPr>
      <w:rFonts w:cs="Times New Roman"/>
      <w:sz w:val="21"/>
    </w:rPr>
  </w:style>
  <w:style w:type="character" w:customStyle="1" w:styleId="24">
    <w:name w:val="标题 1 Char"/>
    <w:link w:val="2"/>
    <w:qFormat/>
    <w:locked/>
    <w:uiPriority w:val="99"/>
    <w:rPr>
      <w:rFonts w:cs="Times New Roman"/>
      <w:b/>
      <w:bCs/>
      <w:kern w:val="44"/>
      <w:sz w:val="44"/>
      <w:szCs w:val="44"/>
    </w:rPr>
  </w:style>
  <w:style w:type="character" w:customStyle="1" w:styleId="25">
    <w:name w:val="标题 2 Char"/>
    <w:link w:val="3"/>
    <w:semiHidden/>
    <w:qFormat/>
    <w:locked/>
    <w:uiPriority w:val="99"/>
    <w:rPr>
      <w:rFonts w:ascii="Cambria" w:hAnsi="Cambria" w:eastAsia="宋体" w:cs="Times New Roman"/>
      <w:b/>
      <w:bCs/>
      <w:sz w:val="32"/>
      <w:szCs w:val="32"/>
    </w:rPr>
  </w:style>
  <w:style w:type="character" w:customStyle="1" w:styleId="26">
    <w:name w:val="标题 3 Char"/>
    <w:link w:val="4"/>
    <w:semiHidden/>
    <w:qFormat/>
    <w:locked/>
    <w:uiPriority w:val="99"/>
    <w:rPr>
      <w:rFonts w:cs="Times New Roman"/>
      <w:b/>
      <w:bCs/>
      <w:sz w:val="32"/>
      <w:szCs w:val="32"/>
    </w:rPr>
  </w:style>
  <w:style w:type="character" w:customStyle="1" w:styleId="27">
    <w:name w:val="标题 4 Char"/>
    <w:link w:val="5"/>
    <w:semiHidden/>
    <w:qFormat/>
    <w:locked/>
    <w:uiPriority w:val="99"/>
    <w:rPr>
      <w:rFonts w:ascii="Cambria" w:hAnsi="Cambria" w:eastAsia="宋体" w:cs="Times New Roman"/>
      <w:b/>
      <w:bCs/>
      <w:sz w:val="28"/>
      <w:szCs w:val="28"/>
    </w:rPr>
  </w:style>
  <w:style w:type="character" w:customStyle="1" w:styleId="28">
    <w:name w:val="标题 5 Char"/>
    <w:link w:val="6"/>
    <w:semiHidden/>
    <w:qFormat/>
    <w:locked/>
    <w:uiPriority w:val="99"/>
    <w:rPr>
      <w:rFonts w:cs="Times New Roman"/>
      <w:b/>
      <w:bCs/>
      <w:sz w:val="28"/>
      <w:szCs w:val="28"/>
    </w:rPr>
  </w:style>
  <w:style w:type="character" w:customStyle="1" w:styleId="29">
    <w:name w:val="index"/>
    <w:qFormat/>
    <w:uiPriority w:val="99"/>
    <w:rPr>
      <w:rFonts w:cs="Times New Roman"/>
    </w:rPr>
  </w:style>
  <w:style w:type="character" w:customStyle="1" w:styleId="30">
    <w:name w:val="apple-converted-space"/>
    <w:qFormat/>
    <w:uiPriority w:val="99"/>
    <w:rPr>
      <w:rFonts w:cs="Times New Roman"/>
    </w:rPr>
  </w:style>
  <w:style w:type="character" w:customStyle="1" w:styleId="31">
    <w:name w:val="页眉 Char"/>
    <w:link w:val="12"/>
    <w:qFormat/>
    <w:locked/>
    <w:uiPriority w:val="99"/>
    <w:rPr>
      <w:rFonts w:eastAsia="宋体" w:cs="Times New Roman"/>
      <w:kern w:val="2"/>
      <w:sz w:val="18"/>
      <w:lang w:val="en-US" w:eastAsia="zh-CN"/>
    </w:rPr>
  </w:style>
  <w:style w:type="character" w:customStyle="1" w:styleId="32">
    <w:name w:val="页脚 Char"/>
    <w:link w:val="11"/>
    <w:qFormat/>
    <w:locked/>
    <w:uiPriority w:val="99"/>
    <w:rPr>
      <w:rFonts w:eastAsia="宋体" w:cs="Times New Roman"/>
      <w:kern w:val="2"/>
      <w:sz w:val="18"/>
      <w:lang w:val="en-US" w:eastAsia="zh-CN"/>
    </w:rPr>
  </w:style>
  <w:style w:type="character" w:customStyle="1" w:styleId="33">
    <w:name w:val="日期 Char"/>
    <w:link w:val="9"/>
    <w:semiHidden/>
    <w:qFormat/>
    <w:locked/>
    <w:uiPriority w:val="99"/>
    <w:rPr>
      <w:rFonts w:cs="Times New Roman"/>
      <w:sz w:val="24"/>
      <w:szCs w:val="24"/>
    </w:rPr>
  </w:style>
  <w:style w:type="paragraph" w:styleId="34">
    <w:name w:val="List Paragraph"/>
    <w:basedOn w:val="1"/>
    <w:qFormat/>
    <w:uiPriority w:val="99"/>
    <w:pPr>
      <w:ind w:firstLine="420" w:firstLineChars="200"/>
    </w:pPr>
    <w:rPr>
      <w:rFonts w:ascii="Calibri" w:hAnsi="Calibri"/>
      <w:szCs w:val="22"/>
    </w:rPr>
  </w:style>
  <w:style w:type="paragraph" w:customStyle="1" w:styleId="35">
    <w:name w:val="样式1"/>
    <w:basedOn w:val="5"/>
    <w:next w:val="1"/>
    <w:qFormat/>
    <w:uiPriority w:val="99"/>
    <w:rPr>
      <w:rFonts w:ascii="仿宋" w:hAnsi="仿宋"/>
      <w:color w:val="000000"/>
    </w:rPr>
  </w:style>
  <w:style w:type="character" w:customStyle="1" w:styleId="36">
    <w:name w:val="文档结构图 Char"/>
    <w:link w:val="7"/>
    <w:semiHidden/>
    <w:qFormat/>
    <w:locked/>
    <w:uiPriority w:val="99"/>
    <w:rPr>
      <w:rFonts w:cs="Times New Roman"/>
      <w:sz w:val="2"/>
    </w:rPr>
  </w:style>
  <w:style w:type="paragraph" w:customStyle="1" w:styleId="37">
    <w:name w:val="样式2"/>
    <w:basedOn w:val="6"/>
    <w:next w:val="6"/>
    <w:qFormat/>
    <w:uiPriority w:val="99"/>
  </w:style>
  <w:style w:type="paragraph" w:customStyle="1" w:styleId="38">
    <w:name w:val="样式3"/>
    <w:basedOn w:val="15"/>
    <w:next w:val="15"/>
    <w:qFormat/>
    <w:uiPriority w:val="99"/>
    <w:pPr>
      <w:spacing w:line="500" w:lineRule="exact"/>
      <w:ind w:firstLine="560" w:firstLineChars="200"/>
    </w:pPr>
    <w:rPr>
      <w:rFonts w:ascii="仿宋" w:hAnsi="仿宋" w:eastAsia="仿宋"/>
      <w:color w:val="0000FF"/>
      <w:sz w:val="28"/>
      <w:szCs w:val="28"/>
    </w:rPr>
  </w:style>
  <w:style w:type="character" w:customStyle="1" w:styleId="39">
    <w:name w:val="标题 Char"/>
    <w:link w:val="15"/>
    <w:qFormat/>
    <w:locked/>
    <w:uiPriority w:val="99"/>
    <w:rPr>
      <w:rFonts w:ascii="Cambria" w:hAnsi="Cambria" w:cs="Times New Roman"/>
      <w:b/>
      <w:bCs/>
      <w:sz w:val="32"/>
      <w:szCs w:val="32"/>
    </w:rPr>
  </w:style>
  <w:style w:type="character" w:customStyle="1" w:styleId="40">
    <w:name w:val="批注框文本 Char"/>
    <w:link w:val="10"/>
    <w:qFormat/>
    <w:locked/>
    <w:uiPriority w:val="99"/>
    <w:rPr>
      <w:rFonts w:ascii="宋体" w:eastAsia="宋体" w:cs="Times New Roman"/>
      <w:kern w:val="2"/>
      <w:sz w:val="18"/>
      <w:lang w:val="en-US" w:eastAsia="zh-CN"/>
    </w:rPr>
  </w:style>
  <w:style w:type="character" w:customStyle="1" w:styleId="41">
    <w:name w:val="批注文字 Char"/>
    <w:link w:val="8"/>
    <w:qFormat/>
    <w:locked/>
    <w:uiPriority w:val="99"/>
    <w:rPr>
      <w:rFonts w:eastAsia="宋体" w:cs="Times New Roman"/>
      <w:kern w:val="2"/>
      <w:sz w:val="24"/>
      <w:lang w:val="en-US" w:eastAsia="zh-CN"/>
    </w:rPr>
  </w:style>
  <w:style w:type="paragraph" w:customStyle="1" w:styleId="42">
    <w:name w:val="列出段落1"/>
    <w:basedOn w:val="1"/>
    <w:qFormat/>
    <w:uiPriority w:val="99"/>
    <w:pPr>
      <w:ind w:firstLine="420" w:firstLineChars="200"/>
    </w:pPr>
    <w:rPr>
      <w:rFonts w:ascii="Calibri" w:hAnsi="Calibri"/>
      <w:szCs w:val="22"/>
    </w:rPr>
  </w:style>
  <w:style w:type="character" w:customStyle="1" w:styleId="43">
    <w:name w:val="Char Char4"/>
    <w:qFormat/>
    <w:uiPriority w:val="99"/>
    <w:rPr>
      <w:rFonts w:ascii="宋体" w:eastAsia="宋体"/>
      <w:kern w:val="2"/>
      <w:sz w:val="18"/>
      <w:lang w:val="en-US" w:eastAsia="zh-CN"/>
    </w:rPr>
  </w:style>
  <w:style w:type="character" w:customStyle="1" w:styleId="44">
    <w:name w:val="批注主题 Char"/>
    <w:link w:val="16"/>
    <w:semiHidden/>
    <w:qFormat/>
    <w:locked/>
    <w:uiPriority w:val="99"/>
    <w:rPr>
      <w:rFonts w:eastAsia="宋体" w:cs="Times New Roman"/>
      <w:b/>
      <w:bCs/>
      <w:kern w:val="2"/>
      <w:sz w:val="24"/>
      <w:szCs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5</Pages>
  <Words>578</Words>
  <Characters>3297</Characters>
  <Lines>27</Lines>
  <Paragraphs>7</Paragraphs>
  <TotalTime>3</TotalTime>
  <ScaleCrop>false</ScaleCrop>
  <LinksUpToDate>false</LinksUpToDate>
  <CharactersWithSpaces>3868</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2020-02-07T18:50:00Z</dcterms:created>
  <dc:creator>322</dc:creator>
  <cp:lastModifiedBy>XIAOFEI</cp:lastModifiedBy>
  <cp:lastPrinted>2017-09-11T02:21:00Z</cp:lastPrinted>
  <dcterms:modified xsi:type="dcterms:W3CDTF">2022-08-31T04:21:26Z</dcterms:modified>
  <dc:title>2014年《国家学生体质健康标准》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2884AD7E1477414D96806D8444C61F7D</vt:lpwstr>
  </property>
</Properties>
</file>